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72441" w14:textId="567D2A14" w:rsidR="00136D7D" w:rsidRPr="00AC3D7E" w:rsidRDefault="00670A6E" w:rsidP="00AC3D7E">
      <w:pPr>
        <w:jc w:val="center"/>
        <w:textAlignment w:val="baseline"/>
        <w:rPr>
          <w:rFonts w:eastAsia="Times New Roman"/>
          <w:b/>
          <w:color w:val="000000"/>
          <w:sz w:val="32"/>
          <w:szCs w:val="32"/>
        </w:rPr>
      </w:pPr>
      <w:r w:rsidRPr="00AC3D7E">
        <w:rPr>
          <w:rFonts w:eastAsia="Times New Roman"/>
          <w:b/>
          <w:color w:val="000000"/>
          <w:sz w:val="32"/>
          <w:szCs w:val="32"/>
        </w:rPr>
        <w:t>Early Medieval</w:t>
      </w:r>
      <w:r w:rsidR="00AC3D7E" w:rsidRPr="00AC3D7E">
        <w:rPr>
          <w:rFonts w:eastAsia="Times New Roman"/>
          <w:b/>
          <w:color w:val="000000"/>
          <w:sz w:val="32"/>
          <w:szCs w:val="32"/>
        </w:rPr>
        <w:t xml:space="preserve"> English</w:t>
      </w:r>
      <w:r w:rsidRPr="00AC3D7E">
        <w:rPr>
          <w:rFonts w:eastAsia="Times New Roman"/>
          <w:b/>
          <w:color w:val="000000"/>
          <w:sz w:val="32"/>
          <w:szCs w:val="32"/>
        </w:rPr>
        <w:t xml:space="preserve"> Literature 650–1350</w:t>
      </w:r>
    </w:p>
    <w:p w14:paraId="1AC4212D" w14:textId="463D4537" w:rsidR="00AC3D7E" w:rsidRPr="00AC3D7E" w:rsidRDefault="00AC3D7E" w:rsidP="00AC3D7E">
      <w:pPr>
        <w:jc w:val="center"/>
        <w:textAlignment w:val="baseline"/>
        <w:rPr>
          <w:rFonts w:eastAsia="Times New Roman"/>
          <w:b/>
          <w:color w:val="000000"/>
          <w:sz w:val="32"/>
          <w:szCs w:val="32"/>
        </w:rPr>
      </w:pPr>
      <w:r w:rsidRPr="00AC3D7E">
        <w:rPr>
          <w:rFonts w:eastAsia="Times New Roman"/>
          <w:b/>
          <w:color w:val="000000"/>
          <w:sz w:val="32"/>
          <w:szCs w:val="32"/>
        </w:rPr>
        <w:t>Prelims Paper 2</w:t>
      </w:r>
    </w:p>
    <w:p w14:paraId="20193DBC" w14:textId="5FA9B11D" w:rsidR="00AC3D7E" w:rsidRPr="00AC3D7E" w:rsidRDefault="00AC3D7E" w:rsidP="00AC3D7E">
      <w:pPr>
        <w:jc w:val="center"/>
        <w:textAlignment w:val="baseline"/>
        <w:rPr>
          <w:rFonts w:eastAsia="Times New Roman"/>
          <w:b/>
          <w:color w:val="000000"/>
          <w:sz w:val="32"/>
          <w:szCs w:val="32"/>
        </w:rPr>
      </w:pPr>
      <w:r w:rsidRPr="00AC3D7E">
        <w:rPr>
          <w:rFonts w:eastAsia="Times New Roman"/>
          <w:b/>
          <w:color w:val="000000"/>
          <w:sz w:val="32"/>
          <w:szCs w:val="32"/>
        </w:rPr>
        <w:t>Michaelmas Term, 202</w:t>
      </w:r>
      <w:r w:rsidR="003F6A39">
        <w:rPr>
          <w:rFonts w:eastAsia="Times New Roman"/>
          <w:b/>
          <w:color w:val="000000"/>
          <w:sz w:val="32"/>
          <w:szCs w:val="32"/>
        </w:rPr>
        <w:t>4</w:t>
      </w:r>
    </w:p>
    <w:p w14:paraId="2C66BAAA" w14:textId="5AFFC18A" w:rsidR="00657089" w:rsidRDefault="00670A6E">
      <w:pPr>
        <w:spacing w:before="275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Prelims Paper 2 covers the first seven centuries of English literature, including the very earliest reco</w:t>
      </w:r>
      <w:r w:rsidR="003132A4">
        <w:rPr>
          <w:rFonts w:eastAsia="Times New Roman"/>
          <w:color w:val="000000"/>
          <w:sz w:val="24"/>
        </w:rPr>
        <w:t>rded English poetry. Most of your</w:t>
      </w:r>
      <w:r>
        <w:rPr>
          <w:rFonts w:eastAsia="Times New Roman"/>
          <w:color w:val="000000"/>
          <w:sz w:val="24"/>
        </w:rPr>
        <w:t xml:space="preserve"> work for this paper will focus on Old English literature </w:t>
      </w:r>
      <w:r w:rsidR="003132A4">
        <w:rPr>
          <w:rFonts w:eastAsia="Times New Roman"/>
          <w:color w:val="000000"/>
          <w:sz w:val="24"/>
        </w:rPr>
        <w:t>(</w:t>
      </w:r>
      <w:r>
        <w:rPr>
          <w:rFonts w:eastAsia="Times New Roman"/>
          <w:color w:val="000000"/>
          <w:sz w:val="24"/>
        </w:rPr>
        <w:t>written during the</w:t>
      </w:r>
      <w:r w:rsidR="00657089">
        <w:rPr>
          <w:rFonts w:eastAsia="Times New Roman"/>
          <w:color w:val="000000"/>
          <w:sz w:val="24"/>
        </w:rPr>
        <w:t xml:space="preserve"> period 650–1100</w:t>
      </w:r>
      <w:r w:rsidR="003132A4">
        <w:rPr>
          <w:rFonts w:eastAsia="Times New Roman"/>
          <w:color w:val="000000"/>
          <w:sz w:val="24"/>
        </w:rPr>
        <w:t>)</w:t>
      </w:r>
      <w:r>
        <w:rPr>
          <w:rFonts w:eastAsia="Times New Roman"/>
          <w:color w:val="000000"/>
          <w:sz w:val="24"/>
        </w:rPr>
        <w:t xml:space="preserve">, but you will also have the opportunity to write essays about early Middle English literature </w:t>
      </w:r>
      <w:r w:rsidR="003132A4">
        <w:rPr>
          <w:rFonts w:eastAsia="Times New Roman"/>
          <w:color w:val="000000"/>
          <w:sz w:val="24"/>
        </w:rPr>
        <w:t>(</w:t>
      </w:r>
      <w:r>
        <w:rPr>
          <w:rFonts w:eastAsia="Times New Roman"/>
          <w:color w:val="000000"/>
          <w:sz w:val="24"/>
        </w:rPr>
        <w:t>from the</w:t>
      </w:r>
      <w:r w:rsidR="00657089">
        <w:rPr>
          <w:rFonts w:eastAsia="Times New Roman"/>
          <w:color w:val="000000"/>
          <w:sz w:val="24"/>
        </w:rPr>
        <w:t xml:space="preserve"> years 1100–1350</w:t>
      </w:r>
      <w:r w:rsidR="003132A4">
        <w:rPr>
          <w:rFonts w:eastAsia="Times New Roman"/>
          <w:color w:val="000000"/>
          <w:sz w:val="24"/>
        </w:rPr>
        <w:t>)</w:t>
      </w:r>
      <w:r w:rsidR="00657089">
        <w:rPr>
          <w:rFonts w:eastAsia="Times New Roman"/>
          <w:color w:val="000000"/>
          <w:sz w:val="24"/>
        </w:rPr>
        <w:t>.</w:t>
      </w:r>
    </w:p>
    <w:p w14:paraId="7C13D88E" w14:textId="4E581A9F" w:rsidR="00136D7D" w:rsidRDefault="00670A6E">
      <w:pPr>
        <w:spacing w:before="274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You will work on this paper throughout your first year. In the first term (Michaelmas) you will have language classes and translation assignments to help you learn Old English</w:t>
      </w:r>
      <w:r w:rsidR="00657089">
        <w:rPr>
          <w:rFonts w:eastAsia="Times New Roman"/>
          <w:color w:val="000000"/>
          <w:sz w:val="24"/>
        </w:rPr>
        <w:t xml:space="preserve">, and you will </w:t>
      </w:r>
      <w:r w:rsidR="00AC3D7E">
        <w:rPr>
          <w:rFonts w:eastAsia="Times New Roman"/>
          <w:color w:val="000000"/>
          <w:sz w:val="24"/>
        </w:rPr>
        <w:t xml:space="preserve">also </w:t>
      </w:r>
      <w:r w:rsidR="003132A4">
        <w:rPr>
          <w:rFonts w:eastAsia="Times New Roman"/>
          <w:color w:val="000000"/>
          <w:sz w:val="24"/>
        </w:rPr>
        <w:t>read many</w:t>
      </w:r>
      <w:r w:rsidR="00657089">
        <w:rPr>
          <w:rFonts w:eastAsia="Times New Roman"/>
          <w:color w:val="000000"/>
          <w:sz w:val="24"/>
        </w:rPr>
        <w:t xml:space="preserve"> primary texts</w:t>
      </w:r>
      <w:r>
        <w:rPr>
          <w:rFonts w:eastAsia="Times New Roman"/>
          <w:color w:val="000000"/>
          <w:sz w:val="24"/>
        </w:rPr>
        <w:t xml:space="preserve"> in translation. As the year progresses, you will learn to work with the text</w:t>
      </w:r>
      <w:r w:rsidR="003132A4">
        <w:rPr>
          <w:rFonts w:eastAsia="Times New Roman"/>
          <w:color w:val="000000"/>
          <w:sz w:val="24"/>
        </w:rPr>
        <w:t>s in the original language. The majority</w:t>
      </w:r>
      <w:r>
        <w:rPr>
          <w:rFonts w:eastAsia="Times New Roman"/>
          <w:color w:val="000000"/>
          <w:sz w:val="24"/>
        </w:rPr>
        <w:t xml:space="preserve"> of your essays for this paper will be written in the second </w:t>
      </w:r>
      <w:r w:rsidR="003132A4">
        <w:rPr>
          <w:rFonts w:eastAsia="Times New Roman"/>
          <w:color w:val="000000"/>
          <w:sz w:val="24"/>
        </w:rPr>
        <w:t>term (Hilary), with additional revision work in the third term</w:t>
      </w:r>
      <w:r>
        <w:rPr>
          <w:rFonts w:eastAsia="Times New Roman"/>
          <w:color w:val="000000"/>
          <w:sz w:val="24"/>
        </w:rPr>
        <w:t xml:space="preserve"> </w:t>
      </w:r>
      <w:r w:rsidR="003132A4">
        <w:rPr>
          <w:rFonts w:eastAsia="Times New Roman"/>
          <w:color w:val="000000"/>
          <w:sz w:val="24"/>
        </w:rPr>
        <w:t>(</w:t>
      </w:r>
      <w:r>
        <w:rPr>
          <w:rFonts w:eastAsia="Times New Roman"/>
          <w:color w:val="000000"/>
          <w:sz w:val="24"/>
        </w:rPr>
        <w:t xml:space="preserve">Trinity). By the end of the year you will be able to write a critical commentary demonstrating your ability to engage in detail with the language and form of Old English poetry, and essays </w:t>
      </w:r>
      <w:r w:rsidR="00AC3D7E">
        <w:rPr>
          <w:rFonts w:eastAsia="Times New Roman"/>
          <w:color w:val="000000"/>
          <w:sz w:val="24"/>
        </w:rPr>
        <w:t>that address</w:t>
      </w:r>
      <w:r>
        <w:rPr>
          <w:rFonts w:eastAsia="Times New Roman"/>
          <w:color w:val="000000"/>
          <w:sz w:val="24"/>
        </w:rPr>
        <w:t xml:space="preserve"> wider thematic and contextual aspects of the literature.</w:t>
      </w:r>
    </w:p>
    <w:p w14:paraId="1D05F4CD" w14:textId="28673AE8" w:rsidR="003132A4" w:rsidRDefault="00657089">
      <w:pPr>
        <w:spacing w:before="278" w:line="276" w:lineRule="exact"/>
        <w:jc w:val="both"/>
        <w:textAlignment w:val="baseline"/>
        <w:rPr>
          <w:rFonts w:eastAsia="Times New Roman"/>
          <w:color w:val="0000FF"/>
          <w:sz w:val="24"/>
          <w:u w:val="single"/>
        </w:rPr>
      </w:pPr>
      <w:r>
        <w:rPr>
          <w:rFonts w:eastAsia="Times New Roman"/>
          <w:color w:val="000000"/>
          <w:sz w:val="24"/>
        </w:rPr>
        <w:t>There</w:t>
      </w:r>
      <w:r w:rsidR="00670A6E">
        <w:rPr>
          <w:rFonts w:eastAsia="Times New Roman"/>
          <w:color w:val="000000"/>
          <w:sz w:val="24"/>
        </w:rPr>
        <w:t xml:space="preserve"> are four set texts, all poems, which we will study in </w:t>
      </w:r>
      <w:r w:rsidR="003132A4">
        <w:rPr>
          <w:rFonts w:eastAsia="Times New Roman"/>
          <w:color w:val="000000"/>
          <w:sz w:val="24"/>
        </w:rPr>
        <w:t xml:space="preserve">particular </w:t>
      </w:r>
      <w:r w:rsidR="00670A6E">
        <w:rPr>
          <w:rFonts w:eastAsia="Times New Roman"/>
          <w:color w:val="000000"/>
          <w:sz w:val="24"/>
        </w:rPr>
        <w:t>detail</w:t>
      </w:r>
      <w:r w:rsidR="003132A4">
        <w:rPr>
          <w:rFonts w:eastAsia="Times New Roman"/>
          <w:color w:val="000000"/>
          <w:sz w:val="24"/>
        </w:rPr>
        <w:t xml:space="preserve">: </w:t>
      </w:r>
      <w:r w:rsidR="00670A6E">
        <w:rPr>
          <w:rFonts w:eastAsia="Times New Roman"/>
          <w:i/>
          <w:color w:val="000000"/>
          <w:sz w:val="24"/>
        </w:rPr>
        <w:t>The Dream of the Rood</w:t>
      </w:r>
      <w:r w:rsidR="00670A6E">
        <w:rPr>
          <w:rFonts w:eastAsia="Times New Roman"/>
          <w:color w:val="000000"/>
          <w:sz w:val="24"/>
        </w:rPr>
        <w:t xml:space="preserve">, </w:t>
      </w:r>
      <w:r w:rsidR="00670A6E">
        <w:rPr>
          <w:rFonts w:eastAsia="Times New Roman"/>
          <w:i/>
          <w:color w:val="000000"/>
          <w:sz w:val="24"/>
        </w:rPr>
        <w:t>The Wanderer</w:t>
      </w:r>
      <w:r w:rsidR="00670A6E">
        <w:rPr>
          <w:rFonts w:eastAsia="Times New Roman"/>
          <w:color w:val="000000"/>
          <w:sz w:val="24"/>
        </w:rPr>
        <w:t xml:space="preserve">, </w:t>
      </w:r>
      <w:r w:rsidR="00670A6E">
        <w:rPr>
          <w:rFonts w:eastAsia="Times New Roman"/>
          <w:i/>
          <w:color w:val="000000"/>
          <w:sz w:val="24"/>
        </w:rPr>
        <w:t>The Battle of Maldon</w:t>
      </w:r>
      <w:r w:rsidR="00670A6E">
        <w:rPr>
          <w:rFonts w:eastAsia="Times New Roman"/>
          <w:color w:val="000000"/>
          <w:sz w:val="24"/>
        </w:rPr>
        <w:t xml:space="preserve">, and an extract from </w:t>
      </w:r>
      <w:r w:rsidR="00670A6E">
        <w:rPr>
          <w:rFonts w:eastAsia="Times New Roman"/>
          <w:i/>
          <w:color w:val="000000"/>
          <w:sz w:val="24"/>
        </w:rPr>
        <w:t xml:space="preserve">Beowulf </w:t>
      </w:r>
      <w:r w:rsidR="00670A6E">
        <w:rPr>
          <w:rFonts w:eastAsia="Times New Roman"/>
          <w:color w:val="000000"/>
          <w:sz w:val="24"/>
        </w:rPr>
        <w:t>(‘Beowulf’s Fight with Grendel’). The set edition for these texts is</w:t>
      </w:r>
      <w:r w:rsidR="003132A4">
        <w:rPr>
          <w:rFonts w:eastAsia="Times New Roman"/>
          <w:color w:val="000000"/>
          <w:sz w:val="24"/>
        </w:rPr>
        <w:t>:</w:t>
      </w:r>
    </w:p>
    <w:p w14:paraId="1B4B96B9" w14:textId="77777777" w:rsidR="003132A4" w:rsidRDefault="00670A6E" w:rsidP="003132A4">
      <w:pPr>
        <w:spacing w:before="278" w:line="276" w:lineRule="exact"/>
        <w:ind w:left="567"/>
        <w:jc w:val="both"/>
        <w:textAlignment w:val="baseline"/>
        <w:rPr>
          <w:rFonts w:eastAsia="Times New Roman"/>
          <w:sz w:val="24"/>
        </w:rPr>
      </w:pPr>
      <w:r w:rsidRPr="003132A4">
        <w:rPr>
          <w:rFonts w:eastAsia="Times New Roman"/>
          <w:sz w:val="24"/>
        </w:rPr>
        <w:t xml:space="preserve">Bruce Mitchell and Fred C. Robinson, </w:t>
      </w:r>
      <w:r w:rsidRPr="003132A4">
        <w:rPr>
          <w:rFonts w:eastAsia="Times New Roman"/>
          <w:i/>
          <w:sz w:val="24"/>
        </w:rPr>
        <w:t xml:space="preserve">A Guide to Old English: Eighth Edition </w:t>
      </w:r>
      <w:r w:rsidRPr="003132A4">
        <w:rPr>
          <w:rFonts w:eastAsia="Times New Roman"/>
          <w:sz w:val="24"/>
        </w:rPr>
        <w:t xml:space="preserve">(Oxford: Wiley-Blackwell, 2012). </w:t>
      </w:r>
      <w:r w:rsidR="003132A4" w:rsidRPr="003132A4">
        <w:rPr>
          <w:rFonts w:eastAsia="Times New Roman"/>
          <w:sz w:val="24"/>
        </w:rPr>
        <w:t xml:space="preserve"> </w:t>
      </w:r>
    </w:p>
    <w:p w14:paraId="202B7F48" w14:textId="77777777" w:rsidR="003132A4" w:rsidRDefault="00670A6E">
      <w:pPr>
        <w:spacing w:before="278" w:line="276" w:lineRule="exact"/>
        <w:jc w:val="both"/>
        <w:textAlignment w:val="baseline"/>
        <w:rPr>
          <w:rFonts w:eastAsia="Times New Roman"/>
          <w:sz w:val="24"/>
        </w:rPr>
      </w:pPr>
      <w:r w:rsidRPr="003132A4">
        <w:rPr>
          <w:rFonts w:eastAsia="Times New Roman"/>
          <w:sz w:val="24"/>
        </w:rPr>
        <w:t>Your reading on language and grammar in Michaelmas will be from</w:t>
      </w:r>
      <w:r w:rsidR="003132A4">
        <w:rPr>
          <w:rFonts w:eastAsia="Times New Roman"/>
          <w:sz w:val="24"/>
        </w:rPr>
        <w:t>:</w:t>
      </w:r>
    </w:p>
    <w:p w14:paraId="115E5EEC" w14:textId="0CF0F6EA" w:rsidR="003132A4" w:rsidRDefault="00670A6E" w:rsidP="003132A4">
      <w:pPr>
        <w:spacing w:before="278" w:line="276" w:lineRule="exact"/>
        <w:ind w:left="567"/>
        <w:jc w:val="both"/>
        <w:textAlignment w:val="baseline"/>
        <w:rPr>
          <w:rFonts w:eastAsia="Times New Roman"/>
          <w:sz w:val="24"/>
        </w:rPr>
      </w:pPr>
      <w:r w:rsidRPr="003132A4">
        <w:rPr>
          <w:rFonts w:eastAsia="Times New Roman"/>
          <w:sz w:val="24"/>
        </w:rPr>
        <w:t xml:space="preserve">Peter S. Baker, </w:t>
      </w:r>
      <w:r w:rsidR="003132A4" w:rsidRPr="003132A4">
        <w:rPr>
          <w:rFonts w:eastAsia="Times New Roman"/>
          <w:i/>
          <w:sz w:val="24"/>
        </w:rPr>
        <w:t xml:space="preserve">Introduction to </w:t>
      </w:r>
      <w:r w:rsidRPr="003132A4">
        <w:rPr>
          <w:rFonts w:eastAsia="Times New Roman"/>
          <w:i/>
          <w:sz w:val="24"/>
        </w:rPr>
        <w:t xml:space="preserve">Old English: Third Edition </w:t>
      </w:r>
      <w:r w:rsidRPr="003132A4">
        <w:rPr>
          <w:rFonts w:eastAsia="Times New Roman"/>
          <w:sz w:val="24"/>
        </w:rPr>
        <w:t xml:space="preserve">(Oxford: Wiley-Blackwell, 2012). </w:t>
      </w:r>
    </w:p>
    <w:p w14:paraId="2067C6C2" w14:textId="682F7F2D" w:rsidR="00136D7D" w:rsidRDefault="00AC3D7E">
      <w:pPr>
        <w:spacing w:before="278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 </w:t>
      </w:r>
      <w:r w:rsidR="003132A4">
        <w:rPr>
          <w:rFonts w:eastAsia="Times New Roman"/>
          <w:color w:val="000000"/>
          <w:sz w:val="24"/>
        </w:rPr>
        <w:t>recommend purchasing your own cop</w:t>
      </w:r>
      <w:r w:rsidR="00F50C04">
        <w:rPr>
          <w:rFonts w:eastAsia="Times New Roman"/>
          <w:color w:val="000000"/>
          <w:sz w:val="24"/>
        </w:rPr>
        <w:t>ies</w:t>
      </w:r>
      <w:r w:rsidR="003132A4">
        <w:rPr>
          <w:rFonts w:eastAsia="Times New Roman"/>
          <w:color w:val="000000"/>
          <w:sz w:val="24"/>
        </w:rPr>
        <w:t xml:space="preserve"> of these books.  You may be able to find second-hand copies through Blackwells or other online sellers.</w:t>
      </w:r>
    </w:p>
    <w:p w14:paraId="4840CE07" w14:textId="77777777" w:rsidR="00136D7D" w:rsidRDefault="00670A6E">
      <w:pPr>
        <w:spacing w:before="290" w:line="263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Preparation</w:t>
      </w:r>
    </w:p>
    <w:p w14:paraId="3CD59FB9" w14:textId="5EEAE25E" w:rsidR="003132A4" w:rsidRDefault="00670A6E">
      <w:pPr>
        <w:spacing w:before="273" w:line="276" w:lineRule="exact"/>
        <w:jc w:val="both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While our classes will focus on the set texts, it is important that you also read widely in the literat</w:t>
      </w:r>
      <w:r w:rsidR="00657089">
        <w:rPr>
          <w:rFonts w:eastAsia="Times New Roman"/>
          <w:color w:val="000000"/>
          <w:spacing w:val="2"/>
          <w:sz w:val="24"/>
        </w:rPr>
        <w:t>ure of the period and</w:t>
      </w:r>
      <w:r>
        <w:rPr>
          <w:rFonts w:eastAsia="Times New Roman"/>
          <w:color w:val="000000"/>
          <w:spacing w:val="2"/>
          <w:sz w:val="24"/>
        </w:rPr>
        <w:t xml:space="preserve"> familiarize yourself with the historical contexts from which it originates. To begin this work, you should read a modern English translation of </w:t>
      </w:r>
      <w:r>
        <w:rPr>
          <w:rFonts w:eastAsia="Times New Roman"/>
          <w:i/>
          <w:color w:val="000000"/>
          <w:spacing w:val="2"/>
          <w:sz w:val="24"/>
        </w:rPr>
        <w:t xml:space="preserve">Beowulf </w:t>
      </w:r>
      <w:r>
        <w:rPr>
          <w:rFonts w:eastAsia="Times New Roman"/>
          <w:color w:val="000000"/>
          <w:spacing w:val="2"/>
          <w:sz w:val="24"/>
        </w:rPr>
        <w:t>before you arrive in Oxford. There are many published translations</w:t>
      </w:r>
      <w:r w:rsidR="004345BC">
        <w:rPr>
          <w:rFonts w:eastAsia="Times New Roman"/>
          <w:color w:val="000000"/>
          <w:spacing w:val="2"/>
          <w:sz w:val="24"/>
        </w:rPr>
        <w:t xml:space="preserve"> available</w:t>
      </w:r>
      <w:r>
        <w:rPr>
          <w:rFonts w:eastAsia="Times New Roman"/>
          <w:color w:val="000000"/>
          <w:spacing w:val="2"/>
          <w:sz w:val="24"/>
        </w:rPr>
        <w:t xml:space="preserve">, </w:t>
      </w:r>
      <w:r w:rsidR="004345BC">
        <w:rPr>
          <w:rFonts w:eastAsia="Times New Roman"/>
          <w:color w:val="000000"/>
          <w:spacing w:val="2"/>
          <w:sz w:val="24"/>
        </w:rPr>
        <w:t>though</w:t>
      </w:r>
      <w:r>
        <w:rPr>
          <w:rFonts w:eastAsia="Times New Roman"/>
          <w:color w:val="000000"/>
          <w:spacing w:val="2"/>
          <w:sz w:val="24"/>
        </w:rPr>
        <w:t xml:space="preserve"> I </w:t>
      </w:r>
      <w:r w:rsidR="004345BC">
        <w:rPr>
          <w:rFonts w:eastAsia="Times New Roman"/>
          <w:color w:val="000000"/>
          <w:spacing w:val="2"/>
          <w:sz w:val="24"/>
        </w:rPr>
        <w:t>particularly</w:t>
      </w:r>
      <w:r>
        <w:rPr>
          <w:rFonts w:eastAsia="Times New Roman"/>
          <w:color w:val="000000"/>
          <w:spacing w:val="2"/>
          <w:sz w:val="24"/>
        </w:rPr>
        <w:t xml:space="preserve"> recommend</w:t>
      </w:r>
      <w:r w:rsidR="003132A4">
        <w:rPr>
          <w:rFonts w:eastAsia="Times New Roman"/>
          <w:color w:val="000000"/>
          <w:spacing w:val="2"/>
          <w:sz w:val="24"/>
        </w:rPr>
        <w:t>:</w:t>
      </w:r>
    </w:p>
    <w:p w14:paraId="1355ECB3" w14:textId="5A66B525" w:rsidR="003132A4" w:rsidRPr="003132A4" w:rsidRDefault="00670A6E" w:rsidP="003132A4">
      <w:pPr>
        <w:spacing w:before="273" w:line="276" w:lineRule="exact"/>
        <w:ind w:left="567"/>
        <w:jc w:val="both"/>
        <w:textAlignment w:val="baseline"/>
        <w:rPr>
          <w:rFonts w:eastAsia="Times New Roman"/>
          <w:spacing w:val="2"/>
          <w:sz w:val="24"/>
        </w:rPr>
      </w:pPr>
      <w:r w:rsidRPr="003132A4">
        <w:rPr>
          <w:rFonts w:eastAsia="Times New Roman"/>
          <w:i/>
          <w:spacing w:val="2"/>
          <w:sz w:val="24"/>
        </w:rPr>
        <w:t>Beowulf: Second Edition (with facing page translation)</w:t>
      </w:r>
      <w:r w:rsidRPr="003132A4">
        <w:rPr>
          <w:rFonts w:eastAsia="Times New Roman"/>
          <w:spacing w:val="2"/>
          <w:sz w:val="24"/>
        </w:rPr>
        <w:t>, ed. and trans. R. M. Liuzza (Peterboro</w:t>
      </w:r>
      <w:r w:rsidR="003132A4">
        <w:rPr>
          <w:rFonts w:eastAsia="Times New Roman"/>
          <w:spacing w:val="2"/>
          <w:sz w:val="24"/>
        </w:rPr>
        <w:t>ugh, Ontario: Broadview Press, 2013).</w:t>
      </w:r>
    </w:p>
    <w:p w14:paraId="792CBC4E" w14:textId="49F5037B" w:rsidR="00136D7D" w:rsidRPr="00CA5B1F" w:rsidRDefault="003132A4">
      <w:pPr>
        <w:spacing w:before="273" w:line="276" w:lineRule="exact"/>
        <w:jc w:val="both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This version</w:t>
      </w:r>
      <w:r w:rsidR="00670A6E">
        <w:rPr>
          <w:rFonts w:eastAsia="Times New Roman"/>
          <w:color w:val="000000"/>
          <w:spacing w:val="2"/>
          <w:sz w:val="24"/>
        </w:rPr>
        <w:t xml:space="preserve"> include</w:t>
      </w:r>
      <w:r w:rsidR="00657089">
        <w:rPr>
          <w:rFonts w:eastAsia="Times New Roman"/>
          <w:color w:val="000000"/>
          <w:spacing w:val="2"/>
          <w:sz w:val="24"/>
        </w:rPr>
        <w:t>s useful contextual information in the</w:t>
      </w:r>
      <w:r w:rsidR="00670A6E">
        <w:rPr>
          <w:rFonts w:eastAsia="Times New Roman"/>
          <w:color w:val="000000"/>
          <w:spacing w:val="2"/>
          <w:sz w:val="24"/>
        </w:rPr>
        <w:t xml:space="preserve"> Introduction and Appendices, and is translated in </w:t>
      </w:r>
      <w:r w:rsidR="00657089">
        <w:rPr>
          <w:rFonts w:eastAsia="Times New Roman"/>
          <w:color w:val="000000"/>
          <w:spacing w:val="2"/>
          <w:sz w:val="24"/>
        </w:rPr>
        <w:t>a manner that makes it easy to find your place in the original text</w:t>
      </w:r>
      <w:r w:rsidR="00670A6E">
        <w:rPr>
          <w:rFonts w:eastAsia="Times New Roman"/>
          <w:color w:val="000000"/>
          <w:spacing w:val="2"/>
          <w:sz w:val="24"/>
        </w:rPr>
        <w:t xml:space="preserve"> (more poetic translation</w:t>
      </w:r>
      <w:r w:rsidR="00657089">
        <w:rPr>
          <w:rFonts w:eastAsia="Times New Roman"/>
          <w:color w:val="000000"/>
          <w:spacing w:val="2"/>
          <w:sz w:val="24"/>
        </w:rPr>
        <w:t>s</w:t>
      </w:r>
      <w:r w:rsidR="00670A6E">
        <w:rPr>
          <w:rFonts w:eastAsia="Times New Roman"/>
          <w:color w:val="000000"/>
          <w:spacing w:val="2"/>
          <w:sz w:val="24"/>
        </w:rPr>
        <w:t xml:space="preserve"> like Heaney’s </w:t>
      </w:r>
      <w:r w:rsidR="00657089">
        <w:rPr>
          <w:rFonts w:eastAsia="Times New Roman"/>
          <w:color w:val="000000"/>
          <w:spacing w:val="2"/>
          <w:sz w:val="24"/>
        </w:rPr>
        <w:t>are often</w:t>
      </w:r>
      <w:r w:rsidR="00670A6E">
        <w:rPr>
          <w:rFonts w:eastAsia="Times New Roman"/>
          <w:color w:val="000000"/>
          <w:spacing w:val="2"/>
          <w:sz w:val="24"/>
        </w:rPr>
        <w:t xml:space="preserve"> meant to stand alone).</w:t>
      </w:r>
      <w:r w:rsidR="00CA5B1F">
        <w:rPr>
          <w:rFonts w:eastAsia="Times New Roman"/>
          <w:color w:val="000000"/>
          <w:spacing w:val="2"/>
          <w:sz w:val="24"/>
        </w:rPr>
        <w:t xml:space="preserve">  If/when you have access to it through the Bodleian or any other library, I recommend Francis Leneghan, </w:t>
      </w:r>
      <w:r w:rsidR="00CA5B1F">
        <w:rPr>
          <w:rFonts w:eastAsia="Times New Roman"/>
          <w:i/>
          <w:color w:val="000000"/>
          <w:spacing w:val="2"/>
          <w:sz w:val="24"/>
        </w:rPr>
        <w:t xml:space="preserve">The Dynastic Drama of Beowulf </w:t>
      </w:r>
      <w:r w:rsidR="00CA5B1F">
        <w:rPr>
          <w:rFonts w:eastAsia="Times New Roman"/>
          <w:color w:val="000000"/>
          <w:spacing w:val="2"/>
          <w:sz w:val="24"/>
        </w:rPr>
        <w:t>(Cambridge, D.S. Brewer, 2020)</w:t>
      </w:r>
      <w:r w:rsidR="00F50C04">
        <w:rPr>
          <w:rFonts w:eastAsia="Times New Roman"/>
          <w:color w:val="000000"/>
          <w:spacing w:val="2"/>
          <w:sz w:val="24"/>
        </w:rPr>
        <w:t xml:space="preserve"> for further reading on </w:t>
      </w:r>
      <w:r w:rsidR="00F50C04">
        <w:rPr>
          <w:rFonts w:eastAsia="Times New Roman"/>
          <w:i/>
          <w:iCs/>
          <w:color w:val="000000"/>
          <w:spacing w:val="2"/>
          <w:sz w:val="24"/>
        </w:rPr>
        <w:t>Beowulf</w:t>
      </w:r>
      <w:r w:rsidR="00CA5B1F">
        <w:rPr>
          <w:rFonts w:eastAsia="Times New Roman"/>
          <w:color w:val="000000"/>
          <w:spacing w:val="2"/>
          <w:sz w:val="24"/>
        </w:rPr>
        <w:t xml:space="preserve">, but this is not required </w:t>
      </w:r>
      <w:r w:rsidR="00073369">
        <w:rPr>
          <w:rFonts w:eastAsia="Times New Roman"/>
          <w:color w:val="000000"/>
          <w:spacing w:val="2"/>
          <w:sz w:val="24"/>
        </w:rPr>
        <w:t xml:space="preserve">preparatory </w:t>
      </w:r>
      <w:r w:rsidR="00CA5B1F">
        <w:rPr>
          <w:rFonts w:eastAsia="Times New Roman"/>
          <w:color w:val="000000"/>
          <w:spacing w:val="2"/>
          <w:sz w:val="24"/>
        </w:rPr>
        <w:t>reading.</w:t>
      </w:r>
    </w:p>
    <w:p w14:paraId="3979B2DC" w14:textId="03F696AA" w:rsidR="00CA5B1F" w:rsidRDefault="00F50C04">
      <w:pPr>
        <w:spacing w:before="278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You may find it useful to </w:t>
      </w:r>
      <w:r w:rsidR="00670A6E">
        <w:rPr>
          <w:rFonts w:eastAsia="Times New Roman"/>
          <w:color w:val="000000"/>
          <w:sz w:val="24"/>
        </w:rPr>
        <w:t>do further background reading for this paper</w:t>
      </w:r>
      <w:r w:rsidR="00657089">
        <w:rPr>
          <w:rFonts w:eastAsia="Times New Roman"/>
          <w:color w:val="000000"/>
          <w:sz w:val="24"/>
        </w:rPr>
        <w:t xml:space="preserve"> before you arrive</w:t>
      </w:r>
      <w:r w:rsidR="00670A6E">
        <w:rPr>
          <w:rFonts w:eastAsia="Times New Roman"/>
          <w:color w:val="000000"/>
          <w:sz w:val="24"/>
        </w:rPr>
        <w:t>,</w:t>
      </w:r>
      <w:r>
        <w:rPr>
          <w:rFonts w:eastAsia="Times New Roman"/>
          <w:color w:val="000000"/>
          <w:sz w:val="24"/>
        </w:rPr>
        <w:t xml:space="preserve"> as the culture and history of the period will likely not be familiar to you.  </w:t>
      </w:r>
      <w:r w:rsidR="004345BC" w:rsidRPr="004345BC">
        <w:rPr>
          <w:rFonts w:eastAsia="Times New Roman"/>
          <w:iCs/>
          <w:color w:val="000000"/>
          <w:sz w:val="24"/>
        </w:rPr>
        <w:t>Higham and Ryan</w:t>
      </w:r>
      <w:r w:rsidR="00CA5B1F">
        <w:rPr>
          <w:rFonts w:eastAsia="Times New Roman"/>
          <w:i/>
          <w:color w:val="000000"/>
          <w:sz w:val="24"/>
        </w:rPr>
        <w:t xml:space="preserve"> </w:t>
      </w:r>
      <w:r w:rsidR="00CA5B1F">
        <w:rPr>
          <w:rFonts w:eastAsia="Times New Roman"/>
          <w:color w:val="000000"/>
          <w:sz w:val="24"/>
        </w:rPr>
        <w:t xml:space="preserve">provide detailed information about important historical and cultural background, and the </w:t>
      </w:r>
      <w:r w:rsidR="00CA5B1F">
        <w:rPr>
          <w:rFonts w:eastAsia="Times New Roman"/>
          <w:i/>
          <w:color w:val="000000"/>
          <w:sz w:val="24"/>
        </w:rPr>
        <w:t xml:space="preserve">Cambridge Introduction </w:t>
      </w:r>
      <w:r w:rsidR="00CA5B1F">
        <w:rPr>
          <w:rFonts w:eastAsia="Times New Roman"/>
          <w:color w:val="000000"/>
          <w:sz w:val="24"/>
        </w:rPr>
        <w:t xml:space="preserve">and </w:t>
      </w:r>
      <w:r w:rsidR="00CA5B1F">
        <w:rPr>
          <w:rFonts w:eastAsia="Times New Roman"/>
          <w:i/>
          <w:color w:val="000000"/>
          <w:sz w:val="24"/>
        </w:rPr>
        <w:t xml:space="preserve">Cambridge Companion </w:t>
      </w:r>
      <w:r w:rsidR="00CA5B1F">
        <w:rPr>
          <w:rFonts w:eastAsia="Times New Roman"/>
          <w:color w:val="000000"/>
          <w:sz w:val="24"/>
        </w:rPr>
        <w:t xml:space="preserve">offer </w:t>
      </w:r>
      <w:r w:rsidR="004345BC">
        <w:rPr>
          <w:rFonts w:eastAsia="Times New Roman"/>
          <w:color w:val="000000"/>
          <w:sz w:val="24"/>
        </w:rPr>
        <w:t xml:space="preserve">broad </w:t>
      </w:r>
      <w:r w:rsidR="00CA5B1F">
        <w:rPr>
          <w:rFonts w:eastAsia="Times New Roman"/>
          <w:color w:val="000000"/>
          <w:sz w:val="24"/>
        </w:rPr>
        <w:t>introductions to the literature of the period:</w:t>
      </w:r>
    </w:p>
    <w:p w14:paraId="23A384FE" w14:textId="097F615C" w:rsidR="00CA5B1F" w:rsidRPr="0003084E" w:rsidRDefault="00670A6E" w:rsidP="0003084E">
      <w:pPr>
        <w:spacing w:before="278" w:line="276" w:lineRule="exact"/>
        <w:ind w:left="567"/>
        <w:jc w:val="both"/>
        <w:textAlignment w:val="baseline"/>
        <w:rPr>
          <w:rFonts w:eastAsia="Times New Roman"/>
          <w:sz w:val="24"/>
        </w:rPr>
      </w:pPr>
      <w:r w:rsidRPr="0003084E">
        <w:rPr>
          <w:rFonts w:eastAsia="Times New Roman"/>
          <w:sz w:val="24"/>
        </w:rPr>
        <w:t>Ni</w:t>
      </w:r>
      <w:r w:rsidR="00CA5B1F" w:rsidRPr="0003084E">
        <w:rPr>
          <w:rFonts w:eastAsia="Times New Roman"/>
          <w:sz w:val="24"/>
        </w:rPr>
        <w:t>cholas Higham and Michael Ryan,</w:t>
      </w:r>
      <w:r w:rsidRPr="0003084E">
        <w:rPr>
          <w:rFonts w:eastAsia="Times New Roman"/>
          <w:sz w:val="24"/>
        </w:rPr>
        <w:t xml:space="preserve"> </w:t>
      </w:r>
      <w:r w:rsidRPr="0003084E">
        <w:rPr>
          <w:rFonts w:eastAsia="Times New Roman"/>
          <w:i/>
          <w:sz w:val="24"/>
        </w:rPr>
        <w:t xml:space="preserve">The Anglo-Saxon World </w:t>
      </w:r>
      <w:r w:rsidRPr="0003084E">
        <w:rPr>
          <w:rFonts w:eastAsia="Times New Roman"/>
          <w:sz w:val="24"/>
        </w:rPr>
        <w:t>(New Haven: Yale University Press, 2013)</w:t>
      </w:r>
      <w:r w:rsidR="00CA5B1F" w:rsidRPr="0003084E">
        <w:rPr>
          <w:rFonts w:eastAsia="Times New Roman"/>
          <w:sz w:val="24"/>
        </w:rPr>
        <w:t xml:space="preserve"> </w:t>
      </w:r>
    </w:p>
    <w:p w14:paraId="4440ED67" w14:textId="41D809CB" w:rsidR="00136D7D" w:rsidRPr="0003084E" w:rsidRDefault="00670A6E" w:rsidP="0003084E">
      <w:pPr>
        <w:spacing w:before="278" w:line="276" w:lineRule="exact"/>
        <w:ind w:left="567"/>
        <w:jc w:val="both"/>
        <w:textAlignment w:val="baseline"/>
        <w:rPr>
          <w:rFonts w:eastAsia="Times New Roman"/>
          <w:sz w:val="24"/>
        </w:rPr>
      </w:pPr>
      <w:r w:rsidRPr="0003084E">
        <w:rPr>
          <w:rFonts w:eastAsia="Times New Roman"/>
          <w:sz w:val="24"/>
        </w:rPr>
        <w:t>Hu</w:t>
      </w:r>
      <w:r w:rsidR="00CA5B1F" w:rsidRPr="0003084E">
        <w:rPr>
          <w:rFonts w:eastAsia="Times New Roman"/>
          <w:sz w:val="24"/>
        </w:rPr>
        <w:t>gh Magennis,</w:t>
      </w:r>
      <w:r w:rsidRPr="0003084E">
        <w:rPr>
          <w:rFonts w:eastAsia="Times New Roman"/>
          <w:sz w:val="24"/>
        </w:rPr>
        <w:t xml:space="preserve"> </w:t>
      </w:r>
      <w:r w:rsidRPr="0003084E">
        <w:rPr>
          <w:rFonts w:eastAsia="Times New Roman"/>
          <w:i/>
          <w:sz w:val="24"/>
        </w:rPr>
        <w:t xml:space="preserve">The Cambridge Introduction to Anglo-Saxon Literature </w:t>
      </w:r>
      <w:r w:rsidRPr="0003084E">
        <w:rPr>
          <w:rFonts w:eastAsia="Times New Roman"/>
          <w:sz w:val="24"/>
        </w:rPr>
        <w:t>(Cambridge: CUP, 2011)</w:t>
      </w:r>
      <w:r w:rsidR="00CA5B1F" w:rsidRPr="0003084E">
        <w:rPr>
          <w:rFonts w:eastAsia="Times New Roman"/>
          <w:sz w:val="24"/>
        </w:rPr>
        <w:t xml:space="preserve"> </w:t>
      </w:r>
    </w:p>
    <w:p w14:paraId="0EAA01BB" w14:textId="2B110C25" w:rsidR="0003084E" w:rsidRPr="0003084E" w:rsidRDefault="00CA5B1F" w:rsidP="0003084E">
      <w:pPr>
        <w:spacing w:before="278" w:line="276" w:lineRule="exact"/>
        <w:ind w:left="567"/>
        <w:jc w:val="both"/>
        <w:textAlignment w:val="baseline"/>
        <w:rPr>
          <w:rFonts w:eastAsia="Times New Roman"/>
          <w:color w:val="000000"/>
          <w:sz w:val="24"/>
        </w:rPr>
      </w:pPr>
      <w:r w:rsidRPr="0003084E">
        <w:rPr>
          <w:rFonts w:eastAsia="Times New Roman"/>
          <w:sz w:val="24"/>
        </w:rPr>
        <w:t>Malcolm Godden</w:t>
      </w:r>
      <w:r>
        <w:rPr>
          <w:rFonts w:eastAsia="Times New Roman"/>
          <w:color w:val="000000"/>
          <w:sz w:val="24"/>
        </w:rPr>
        <w:t xml:space="preserve"> and Michael Lapidge eds, </w:t>
      </w:r>
      <w:r w:rsidRPr="0003084E">
        <w:rPr>
          <w:rFonts w:eastAsia="Times New Roman"/>
          <w:i/>
          <w:color w:val="000000"/>
          <w:sz w:val="24"/>
        </w:rPr>
        <w:t>The Cambridge Comp</w:t>
      </w:r>
      <w:r w:rsidR="0003084E" w:rsidRPr="0003084E">
        <w:rPr>
          <w:rFonts w:eastAsia="Times New Roman"/>
          <w:i/>
          <w:color w:val="000000"/>
          <w:sz w:val="24"/>
        </w:rPr>
        <w:t>anion to Old English Literature</w:t>
      </w:r>
      <w:r w:rsidR="0003084E">
        <w:rPr>
          <w:rFonts w:eastAsia="Times New Roman"/>
          <w:color w:val="000000"/>
          <w:sz w:val="24"/>
        </w:rPr>
        <w:t>, second edition (Cambridge University Press, 2013).</w:t>
      </w:r>
    </w:p>
    <w:p w14:paraId="5E1D42A1" w14:textId="77777777" w:rsidR="0003084E" w:rsidRPr="0003084E" w:rsidRDefault="0003084E">
      <w:pPr>
        <w:rPr>
          <w:b/>
          <w:sz w:val="24"/>
          <w:szCs w:val="24"/>
        </w:rPr>
      </w:pPr>
    </w:p>
    <w:p w14:paraId="6E470207" w14:textId="243A25DC" w:rsidR="0003084E" w:rsidRDefault="00030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Resources</w:t>
      </w:r>
    </w:p>
    <w:p w14:paraId="1EAB1465" w14:textId="77777777" w:rsidR="0003084E" w:rsidRPr="0003084E" w:rsidRDefault="0003084E">
      <w:pPr>
        <w:rPr>
          <w:sz w:val="24"/>
          <w:szCs w:val="24"/>
        </w:rPr>
      </w:pPr>
    </w:p>
    <w:p w14:paraId="666B4BDF" w14:textId="12D31783" w:rsidR="0003084E" w:rsidRDefault="0003084E" w:rsidP="0003084E">
      <w:pPr>
        <w:rPr>
          <w:sz w:val="24"/>
          <w:szCs w:val="24"/>
          <w:lang w:val="en-GB"/>
        </w:rPr>
      </w:pPr>
      <w:r w:rsidRPr="0003084E">
        <w:rPr>
          <w:sz w:val="24"/>
          <w:szCs w:val="24"/>
        </w:rPr>
        <w:t>Those</w:t>
      </w:r>
      <w:r>
        <w:rPr>
          <w:sz w:val="24"/>
          <w:szCs w:val="24"/>
        </w:rPr>
        <w:t xml:space="preserve"> of you who use </w:t>
      </w:r>
      <w:r w:rsidR="00F1125C">
        <w:rPr>
          <w:sz w:val="24"/>
          <w:szCs w:val="24"/>
        </w:rPr>
        <w:t>X</w:t>
      </w:r>
      <w:r>
        <w:rPr>
          <w:sz w:val="24"/>
          <w:szCs w:val="24"/>
        </w:rPr>
        <w:t xml:space="preserve"> might like to check out Medieval English at Oxford</w:t>
      </w:r>
      <w:r w:rsidR="00AC3D7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3084E">
        <w:rPr>
          <w:sz w:val="24"/>
          <w:szCs w:val="24"/>
          <w:lang w:val="en-GB"/>
        </w:rPr>
        <w:t>@MedEngOxon</w:t>
      </w:r>
      <w:r>
        <w:rPr>
          <w:sz w:val="24"/>
          <w:szCs w:val="24"/>
          <w:lang w:val="en-GB"/>
        </w:rPr>
        <w:t xml:space="preserve"> </w:t>
      </w:r>
    </w:p>
    <w:p w14:paraId="0D3EE78C" w14:textId="77777777" w:rsidR="0003084E" w:rsidRDefault="0003084E" w:rsidP="0003084E">
      <w:pPr>
        <w:rPr>
          <w:sz w:val="24"/>
          <w:szCs w:val="24"/>
          <w:lang w:val="en-GB"/>
        </w:rPr>
      </w:pPr>
    </w:p>
    <w:p w14:paraId="2BE08B09" w14:textId="57C30B7B" w:rsidR="00AC3D7E" w:rsidRDefault="0003084E" w:rsidP="0007336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just can’t wait for lectures to start, check out the ‘Early Medieval’ and ‘Medieval’ categories in the In Our Time archive</w:t>
      </w:r>
      <w:r w:rsidR="00AC3D7E">
        <w:rPr>
          <w:sz w:val="24"/>
          <w:szCs w:val="24"/>
          <w:lang w:val="en-GB"/>
        </w:rPr>
        <w:t>:</w:t>
      </w:r>
    </w:p>
    <w:p w14:paraId="0B5498B2" w14:textId="6EA50892" w:rsidR="00AC3D7E" w:rsidRDefault="00F1125C" w:rsidP="00073369">
      <w:pPr>
        <w:rPr>
          <w:sz w:val="24"/>
          <w:szCs w:val="24"/>
          <w:lang w:val="en-GB"/>
        </w:rPr>
      </w:pPr>
      <w:hyperlink r:id="rId4" w:history="1">
        <w:r w:rsidR="009217C4" w:rsidRPr="009217C4">
          <w:rPr>
            <w:rStyle w:val="Hyperlink"/>
            <w:sz w:val="24"/>
            <w:szCs w:val="24"/>
            <w:lang w:val="en-GB"/>
          </w:rPr>
          <w:t>https://www.bbc.co.uk/programmes/articles/2Dw1c7rxs6DmyK0pMRwpMq1/archive</w:t>
        </w:r>
      </w:hyperlink>
      <w:r w:rsidR="009217C4">
        <w:rPr>
          <w:sz w:val="24"/>
          <w:szCs w:val="24"/>
          <w:lang w:val="en-GB"/>
        </w:rPr>
        <w:t xml:space="preserve"> </w:t>
      </w:r>
    </w:p>
    <w:p w14:paraId="12F2C6DD" w14:textId="77777777" w:rsidR="00AC3D7E" w:rsidRDefault="00AC3D7E" w:rsidP="00073369">
      <w:pPr>
        <w:rPr>
          <w:sz w:val="24"/>
          <w:szCs w:val="24"/>
          <w:lang w:val="en-GB"/>
        </w:rPr>
      </w:pPr>
    </w:p>
    <w:p w14:paraId="2FD2E270" w14:textId="4E929016" w:rsidR="00073369" w:rsidRDefault="00AC3D7E" w:rsidP="0007336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</w:t>
      </w:r>
      <w:r w:rsidR="009217C4">
        <w:rPr>
          <w:sz w:val="24"/>
          <w:szCs w:val="24"/>
          <w:lang w:val="en-GB"/>
        </w:rPr>
        <w:t>and the ‘Medieval’ collection on Great Writers Inspire</w:t>
      </w:r>
      <w:r>
        <w:rPr>
          <w:sz w:val="24"/>
          <w:szCs w:val="24"/>
          <w:lang w:val="en-GB"/>
        </w:rPr>
        <w:t>:</w:t>
      </w:r>
      <w:r w:rsidR="009217C4">
        <w:rPr>
          <w:sz w:val="24"/>
          <w:szCs w:val="24"/>
          <w:lang w:val="en-GB"/>
        </w:rPr>
        <w:t xml:space="preserve"> </w:t>
      </w:r>
      <w:hyperlink r:id="rId5" w:history="1">
        <w:r w:rsidR="009217C4" w:rsidRPr="009217C4">
          <w:rPr>
            <w:rStyle w:val="Hyperlink"/>
            <w:sz w:val="24"/>
            <w:szCs w:val="24"/>
            <w:lang w:val="en-GB"/>
          </w:rPr>
          <w:t>https://writersinspire.org/themes/medieval</w:t>
        </w:r>
      </w:hyperlink>
    </w:p>
    <w:p w14:paraId="0053079F" w14:textId="2B3E9A4D" w:rsidR="009217C4" w:rsidRDefault="00AC3D7E" w:rsidP="009217C4">
      <w:pPr>
        <w:spacing w:before="272" w:after="5809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sz w:val="24"/>
          <w:szCs w:val="24"/>
          <w:lang w:val="en-GB"/>
        </w:rPr>
        <w:t>Looking forward to welcoming you to Wadham!</w:t>
      </w:r>
    </w:p>
    <w:sectPr w:rsidR="009217C4">
      <w:type w:val="continuous"/>
      <w:pgSz w:w="11909" w:h="16838"/>
      <w:pgMar w:top="1100" w:right="1774" w:bottom="422" w:left="17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7D"/>
    <w:rsid w:val="00016641"/>
    <w:rsid w:val="0003084E"/>
    <w:rsid w:val="00073369"/>
    <w:rsid w:val="00136D7D"/>
    <w:rsid w:val="001A081A"/>
    <w:rsid w:val="003132A4"/>
    <w:rsid w:val="003F6A39"/>
    <w:rsid w:val="004345BC"/>
    <w:rsid w:val="0043735C"/>
    <w:rsid w:val="00657089"/>
    <w:rsid w:val="00664259"/>
    <w:rsid w:val="00670A6E"/>
    <w:rsid w:val="0070666D"/>
    <w:rsid w:val="009217C4"/>
    <w:rsid w:val="00AC3D7E"/>
    <w:rsid w:val="00CA5B1F"/>
    <w:rsid w:val="00F1125C"/>
    <w:rsid w:val="00F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0AC1C"/>
  <w15:docId w15:val="{E725A9E1-0700-B944-8B2D-2F06CDC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ritersinspire.org/themes/medieval" TargetMode="External"/><Relationship Id="rId4" Type="http://schemas.openxmlformats.org/officeDocument/2006/relationships/hyperlink" Target="https://www.bbc.co.uk/programmes/articles/2Dw1c7rxs6DmyK0pMRwpMq1/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April Gilling</cp:lastModifiedBy>
  <cp:revision>4</cp:revision>
  <dcterms:created xsi:type="dcterms:W3CDTF">2024-06-18T14:25:00Z</dcterms:created>
  <dcterms:modified xsi:type="dcterms:W3CDTF">2024-08-05T14:46:00Z</dcterms:modified>
</cp:coreProperties>
</file>