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478E6" w14:textId="77777777" w:rsidR="00323E41" w:rsidRPr="00850B4B" w:rsidRDefault="00323E41" w:rsidP="00850B4B">
      <w:pPr>
        <w:pStyle w:val="standfirst"/>
        <w:shd w:val="clear" w:color="auto" w:fill="FFFFFF"/>
        <w:spacing w:before="225" w:beforeAutospacing="0" w:after="300" w:afterAutospacing="0" w:line="480" w:lineRule="atLeast"/>
        <w:jc w:val="center"/>
        <w:rPr>
          <w:rFonts w:ascii="Arial" w:hAnsi="Arial" w:cs="Arial"/>
          <w:b/>
          <w:bCs/>
          <w:color w:val="000000"/>
          <w:sz w:val="42"/>
          <w:szCs w:val="42"/>
        </w:rPr>
      </w:pPr>
      <w:bookmarkStart w:id="0" w:name="_GoBack"/>
      <w:bookmarkEnd w:id="0"/>
      <w:r w:rsidRPr="00850B4B">
        <w:rPr>
          <w:rFonts w:ascii="Arial" w:hAnsi="Arial" w:cs="Arial"/>
          <w:b/>
          <w:bCs/>
          <w:color w:val="000000"/>
          <w:sz w:val="42"/>
          <w:szCs w:val="42"/>
        </w:rPr>
        <w:t xml:space="preserve">Topic: The Fibonacci </w:t>
      </w:r>
      <w:proofErr w:type="gramStart"/>
      <w:r w:rsidRPr="00850B4B">
        <w:rPr>
          <w:rFonts w:ascii="Arial" w:hAnsi="Arial" w:cs="Arial"/>
          <w:b/>
          <w:bCs/>
          <w:color w:val="000000"/>
          <w:sz w:val="42"/>
          <w:szCs w:val="42"/>
        </w:rPr>
        <w:t>Sequence</w:t>
      </w:r>
      <w:proofErr w:type="gramEnd"/>
    </w:p>
    <w:p w14:paraId="242A1379" w14:textId="59FEB25F" w:rsidR="00DC5F52" w:rsidRPr="00FA103D" w:rsidRDefault="00FA103D" w:rsidP="00FA103D">
      <w:pPr>
        <w:pStyle w:val="Heading1"/>
        <w:jc w:val="left"/>
        <w:rPr>
          <w:rFonts w:asciiTheme="minorHAnsi" w:hAnsiTheme="minorHAnsi"/>
        </w:rPr>
      </w:pPr>
      <w:r>
        <w:rPr>
          <w:rFonts w:asciiTheme="minorHAnsi" w:hAnsiTheme="minorHAnsi"/>
        </w:rPr>
        <w:t xml:space="preserve">1. </w:t>
      </w:r>
      <w:r w:rsidR="00231770" w:rsidRPr="00FA103D">
        <w:rPr>
          <w:rFonts w:asciiTheme="minorHAnsi" w:hAnsiTheme="minorHAnsi"/>
        </w:rPr>
        <w:t>Fact sheet</w:t>
      </w:r>
    </w:p>
    <w:p w14:paraId="76CFD1B2" w14:textId="7A408844" w:rsidR="414BAFED" w:rsidRPr="00850B4B" w:rsidRDefault="414BAFED" w:rsidP="414BAFED">
      <w:pPr>
        <w:pStyle w:val="NormalWeb"/>
        <w:shd w:val="clear" w:color="auto" w:fill="FFFFFF" w:themeFill="background1"/>
        <w:spacing w:before="0" w:beforeAutospacing="0"/>
        <w:rPr>
          <w:rFonts w:ascii="Arial" w:hAnsi="Arial" w:cs="Arial"/>
          <w:b/>
          <w:bCs/>
          <w:color w:val="000000" w:themeColor="text1"/>
        </w:rPr>
      </w:pPr>
      <w:r w:rsidRPr="00850B4B">
        <w:rPr>
          <w:rFonts w:ascii="Arial" w:hAnsi="Arial" w:cs="Arial"/>
          <w:b/>
          <w:bCs/>
          <w:color w:val="000000" w:themeColor="text1"/>
        </w:rPr>
        <w:t>The Fibonacci sequence</w:t>
      </w:r>
    </w:p>
    <w:p w14:paraId="2D1B27AF" w14:textId="29BFC21A" w:rsidR="00DC5F52" w:rsidRPr="00850B4B" w:rsidRDefault="414BAFED" w:rsidP="00DB62D3">
      <w:pPr>
        <w:pStyle w:val="NormalWeb"/>
        <w:numPr>
          <w:ilvl w:val="0"/>
          <w:numId w:val="24"/>
        </w:numPr>
        <w:shd w:val="clear" w:color="auto" w:fill="FFFFFF"/>
        <w:spacing w:before="0" w:beforeAutospacing="0"/>
        <w:rPr>
          <w:rFonts w:ascii="Arial" w:hAnsi="Arial" w:cs="Arial"/>
          <w:color w:val="000000"/>
        </w:rPr>
      </w:pPr>
      <w:r w:rsidRPr="00850B4B">
        <w:rPr>
          <w:rFonts w:ascii="Arial" w:hAnsi="Arial" w:cs="Arial"/>
          <w:color w:val="000000" w:themeColor="text1"/>
        </w:rPr>
        <w:t>The Fibonacci sequence is one of the most famous formulas in mathematics.</w:t>
      </w:r>
    </w:p>
    <w:p w14:paraId="1075DF57" w14:textId="1C7BE232" w:rsidR="414BAFED" w:rsidRPr="00850B4B" w:rsidRDefault="414BAFED" w:rsidP="414BAFED">
      <w:pPr>
        <w:pStyle w:val="NormalWeb"/>
        <w:numPr>
          <w:ilvl w:val="0"/>
          <w:numId w:val="24"/>
        </w:numPr>
        <w:shd w:val="clear" w:color="auto" w:fill="FFFFFF" w:themeFill="background1"/>
        <w:spacing w:before="0" w:beforeAutospacing="0"/>
        <w:rPr>
          <w:rFonts w:ascii="Arial" w:hAnsi="Arial" w:cs="Arial"/>
          <w:color w:val="000000" w:themeColor="text1"/>
          <w:szCs w:val="24"/>
        </w:rPr>
      </w:pPr>
      <w:r w:rsidRPr="00850B4B">
        <w:rPr>
          <w:rFonts w:ascii="Arial" w:eastAsia="Arial" w:hAnsi="Arial" w:cs="Arial"/>
          <w:color w:val="222222"/>
          <w:szCs w:val="24"/>
        </w:rPr>
        <w:t>In the 1202 AD, Leonardo Fibonacci wrote in his book “Liber Abaci” of a simple numerical sequence that is the foundation for an incredible mathematical relationship behind phi.  </w:t>
      </w:r>
    </w:p>
    <w:p w14:paraId="39BC542F" w14:textId="4859FB4F" w:rsidR="414BAFED" w:rsidRPr="00850B4B" w:rsidRDefault="414BAFED" w:rsidP="00D2217B">
      <w:pPr>
        <w:pStyle w:val="NormalWeb"/>
        <w:numPr>
          <w:ilvl w:val="0"/>
          <w:numId w:val="24"/>
        </w:numPr>
        <w:shd w:val="clear" w:color="auto" w:fill="FFFFFF" w:themeFill="background1"/>
        <w:spacing w:before="0" w:beforeAutospacing="0"/>
        <w:rPr>
          <w:rFonts w:ascii="Arial" w:hAnsi="Arial" w:cs="Arial"/>
          <w:color w:val="000000" w:themeColor="text1"/>
          <w:szCs w:val="24"/>
        </w:rPr>
      </w:pPr>
      <w:r w:rsidRPr="00850B4B">
        <w:rPr>
          <w:rFonts w:ascii="Arial" w:eastAsia="Arial" w:hAnsi="Arial" w:cs="Arial"/>
          <w:color w:val="222222"/>
          <w:szCs w:val="24"/>
        </w:rPr>
        <w:t xml:space="preserve">This sequence was known as early as the 6th century AD by Indian mathematicians, but it was Fibonacci who introduced it to the west after his travels throughout the Mediterranean world and North Africa. He is also known as Leonardo </w:t>
      </w:r>
      <w:proofErr w:type="spellStart"/>
      <w:r w:rsidRPr="00850B4B">
        <w:rPr>
          <w:rFonts w:ascii="Arial" w:eastAsia="Arial" w:hAnsi="Arial" w:cs="Arial"/>
          <w:color w:val="222222"/>
          <w:szCs w:val="24"/>
        </w:rPr>
        <w:t>Bonacci</w:t>
      </w:r>
      <w:proofErr w:type="spellEnd"/>
      <w:r w:rsidRPr="00850B4B">
        <w:rPr>
          <w:rFonts w:ascii="Arial" w:eastAsia="Arial" w:hAnsi="Arial" w:cs="Arial"/>
          <w:color w:val="222222"/>
          <w:szCs w:val="24"/>
        </w:rPr>
        <w:t xml:space="preserve">, as his name is derived in Italian from words meaning “son of (the) </w:t>
      </w:r>
      <w:proofErr w:type="spellStart"/>
      <w:r w:rsidRPr="00850B4B">
        <w:rPr>
          <w:rFonts w:ascii="Arial" w:eastAsia="Arial" w:hAnsi="Arial" w:cs="Arial"/>
          <w:color w:val="222222"/>
          <w:szCs w:val="24"/>
        </w:rPr>
        <w:t>Bonacci</w:t>
      </w:r>
      <w:proofErr w:type="spellEnd"/>
      <w:r w:rsidRPr="00850B4B">
        <w:rPr>
          <w:rFonts w:ascii="Arial" w:eastAsia="Arial" w:hAnsi="Arial" w:cs="Arial"/>
          <w:color w:val="222222"/>
          <w:szCs w:val="24"/>
        </w:rPr>
        <w:t>”.</w:t>
      </w:r>
    </w:p>
    <w:p w14:paraId="1BF070A7" w14:textId="7A8A0C5A" w:rsidR="00DB62D3" w:rsidRPr="00850B4B" w:rsidRDefault="414BAFED" w:rsidP="414BAFED">
      <w:pPr>
        <w:pStyle w:val="NormalWeb"/>
        <w:numPr>
          <w:ilvl w:val="0"/>
          <w:numId w:val="24"/>
        </w:numPr>
        <w:shd w:val="clear" w:color="auto" w:fill="FFFFFF" w:themeFill="background1"/>
        <w:spacing w:before="0" w:beforeAutospacing="0"/>
        <w:rPr>
          <w:rFonts w:ascii="Arial" w:hAnsi="Arial" w:cs="Arial"/>
          <w:color w:val="000000" w:themeColor="text1"/>
        </w:rPr>
      </w:pPr>
      <w:r w:rsidRPr="00850B4B">
        <w:rPr>
          <w:rFonts w:ascii="Arial" w:hAnsi="Arial" w:cs="Arial"/>
          <w:color w:val="000000" w:themeColor="text1"/>
        </w:rPr>
        <w:t xml:space="preserve">Each number in the sequence is the sum of the two numbers before it. </w:t>
      </w:r>
    </w:p>
    <w:p w14:paraId="4348DEA4" w14:textId="77777777" w:rsidR="00EA3DCD" w:rsidRPr="00850B4B" w:rsidRDefault="00DB62D3" w:rsidP="00144655">
      <w:pPr>
        <w:pStyle w:val="NormalWeb"/>
        <w:numPr>
          <w:ilvl w:val="0"/>
          <w:numId w:val="24"/>
        </w:numPr>
        <w:shd w:val="clear" w:color="auto" w:fill="FFFFFF"/>
        <w:spacing w:before="0" w:beforeAutospacing="0"/>
        <w:rPr>
          <w:rFonts w:ascii="Arial" w:hAnsi="Arial" w:cs="Arial"/>
          <w:color w:val="000000"/>
        </w:rPr>
      </w:pPr>
      <w:r w:rsidRPr="00850B4B">
        <w:rPr>
          <w:rFonts w:ascii="Arial" w:hAnsi="Arial" w:cs="Arial"/>
          <w:color w:val="000000"/>
        </w:rPr>
        <w:t xml:space="preserve">The sequence goes: 0, 1, 1, 2, 3, 5, 8, 13, 21, 34, and so on. </w:t>
      </w:r>
    </w:p>
    <w:p w14:paraId="0BB886B0" w14:textId="224B715E" w:rsidR="00DB62D3" w:rsidRPr="00850B4B" w:rsidRDefault="00DB62D3" w:rsidP="00144655">
      <w:pPr>
        <w:pStyle w:val="NormalWeb"/>
        <w:numPr>
          <w:ilvl w:val="0"/>
          <w:numId w:val="24"/>
        </w:numPr>
        <w:shd w:val="clear" w:color="auto" w:fill="FFFFFF"/>
        <w:spacing w:before="0" w:beforeAutospacing="0"/>
        <w:rPr>
          <w:rFonts w:ascii="Arial" w:hAnsi="Arial" w:cs="Arial"/>
          <w:color w:val="000000"/>
        </w:rPr>
      </w:pPr>
      <w:r w:rsidRPr="00850B4B">
        <w:rPr>
          <w:rFonts w:ascii="Arial" w:hAnsi="Arial" w:cs="Arial"/>
          <w:color w:val="000000"/>
        </w:rPr>
        <w:t>The mathematical equation describing it is </w:t>
      </w:r>
      <w:r w:rsidRPr="00850B4B">
        <w:rPr>
          <w:rFonts w:ascii="Arial" w:hAnsi="Arial" w:cs="Arial"/>
          <w:i/>
          <w:iCs/>
          <w:color w:val="000000"/>
        </w:rPr>
        <w:t xml:space="preserve">Xn+2= Xn+1 + </w:t>
      </w:r>
      <w:proofErr w:type="spellStart"/>
      <w:r w:rsidRPr="00850B4B">
        <w:rPr>
          <w:rFonts w:ascii="Arial" w:hAnsi="Arial" w:cs="Arial"/>
          <w:i/>
          <w:iCs/>
          <w:color w:val="000000"/>
        </w:rPr>
        <w:t>Xn</w:t>
      </w:r>
      <w:proofErr w:type="spellEnd"/>
    </w:p>
    <w:p w14:paraId="234388BD" w14:textId="35B4884A" w:rsidR="414BAFED" w:rsidRPr="0003004D" w:rsidRDefault="414BAFED" w:rsidP="0003004D">
      <w:pPr>
        <w:pStyle w:val="NormalWeb"/>
        <w:numPr>
          <w:ilvl w:val="0"/>
          <w:numId w:val="24"/>
        </w:numPr>
        <w:shd w:val="clear" w:color="auto" w:fill="FFFFFF"/>
        <w:spacing w:before="0" w:beforeAutospacing="0"/>
        <w:rPr>
          <w:rFonts w:ascii="Arial" w:hAnsi="Arial" w:cs="Arial"/>
          <w:color w:val="000000"/>
        </w:rPr>
      </w:pPr>
      <w:r w:rsidRPr="00850B4B">
        <w:rPr>
          <w:rFonts w:ascii="Arial" w:hAnsi="Arial" w:cs="Arial"/>
          <w:color w:val="000000" w:themeColor="text1"/>
        </w:rPr>
        <w:t>It's been called "nature's secret code" and "nature's universal rule."</w:t>
      </w:r>
    </w:p>
    <w:p w14:paraId="1E32B503" w14:textId="6C036D91" w:rsidR="414BAFED" w:rsidRPr="0003004D" w:rsidRDefault="414BAFED" w:rsidP="00D2217B">
      <w:pPr>
        <w:pStyle w:val="NormalWeb"/>
        <w:shd w:val="clear" w:color="auto" w:fill="FFFFFF" w:themeFill="background1"/>
        <w:spacing w:before="0" w:beforeAutospacing="0"/>
        <w:rPr>
          <w:rFonts w:ascii="Arial" w:hAnsi="Arial" w:cs="Arial"/>
          <w:b/>
          <w:bCs/>
          <w:color w:val="000000" w:themeColor="text1"/>
        </w:rPr>
      </w:pPr>
      <w:r w:rsidRPr="00850B4B">
        <w:rPr>
          <w:rFonts w:ascii="Arial" w:hAnsi="Arial" w:cs="Arial"/>
          <w:color w:val="CC0000"/>
        </w:rPr>
        <w:t> </w:t>
      </w:r>
      <w:r w:rsidRPr="0003004D">
        <w:rPr>
          <w:rFonts w:ascii="Arial" w:hAnsi="Arial" w:cs="Arial"/>
          <w:b/>
          <w:bCs/>
          <w:color w:val="000000" w:themeColor="text1"/>
        </w:rPr>
        <w:t>Fibonacci numbers and the Golden Ratio</w:t>
      </w:r>
    </w:p>
    <w:p w14:paraId="0AB68B5C" w14:textId="308E110D" w:rsidR="414BAFED" w:rsidRPr="00850B4B" w:rsidRDefault="414BAFED" w:rsidP="414BAFED">
      <w:pPr>
        <w:pStyle w:val="NormalWeb"/>
        <w:numPr>
          <w:ilvl w:val="0"/>
          <w:numId w:val="25"/>
        </w:numPr>
        <w:shd w:val="clear" w:color="auto" w:fill="FFFFFF" w:themeFill="background1"/>
        <w:spacing w:before="0" w:beforeAutospacing="0"/>
        <w:rPr>
          <w:rFonts w:ascii="Arial" w:hAnsi="Arial" w:cs="Arial"/>
          <w:color w:val="222222"/>
          <w:szCs w:val="24"/>
        </w:rPr>
      </w:pPr>
      <w:r w:rsidRPr="00850B4B">
        <w:rPr>
          <w:rFonts w:ascii="Arial" w:eastAsia="Arial" w:hAnsi="Arial" w:cs="Arial"/>
          <w:color w:val="222222"/>
          <w:szCs w:val="24"/>
        </w:rPr>
        <w:t>The relationship of the Fibonacci sequence to the golden ratio is this: The ratio of each successive pair of numbers in the sequence approximates Phi (1.618. ….), as 5 divided by 3 is 1.666…, and 8 divided by 5 is 1.60.</w:t>
      </w:r>
    </w:p>
    <w:p w14:paraId="457A1239" w14:textId="2D4796D5" w:rsidR="00D2217B" w:rsidRPr="0003004D" w:rsidRDefault="414BAFED" w:rsidP="0003004D">
      <w:pPr>
        <w:pStyle w:val="NormalWeb"/>
        <w:numPr>
          <w:ilvl w:val="0"/>
          <w:numId w:val="25"/>
        </w:numPr>
        <w:shd w:val="clear" w:color="auto" w:fill="FFFFFF" w:themeFill="background1"/>
        <w:spacing w:before="0" w:beforeAutospacing="0"/>
        <w:rPr>
          <w:rFonts w:ascii="Arial" w:hAnsi="Arial" w:cs="Arial"/>
          <w:color w:val="000000" w:themeColor="text1"/>
        </w:rPr>
      </w:pPr>
      <w:r w:rsidRPr="00850B4B">
        <w:rPr>
          <w:rFonts w:ascii="Arial" w:hAnsi="Arial" w:cs="Arial"/>
          <w:color w:val="000000" w:themeColor="text1"/>
        </w:rPr>
        <w:t>If we take the ratio of two successive numbers in Fibonacci's series, (1, 1, 2, 3, 5, 8, 13, ..) and we divide each by the number before it, we will find the following series of numbers:</w:t>
      </w:r>
    </w:p>
    <w:p w14:paraId="6709F5BF" w14:textId="1A979D4B" w:rsidR="00F93613" w:rsidRPr="00850B4B" w:rsidRDefault="414BAFED" w:rsidP="00D2217B">
      <w:pPr>
        <w:pStyle w:val="NormalWeb"/>
        <w:shd w:val="clear" w:color="auto" w:fill="FFFFFF" w:themeFill="background1"/>
        <w:spacing w:before="0" w:beforeAutospacing="0"/>
        <w:ind w:left="360"/>
        <w:rPr>
          <w:rFonts w:ascii="Arial" w:hAnsi="Arial" w:cs="Arial"/>
          <w:color w:val="000000" w:themeColor="text1"/>
        </w:rPr>
      </w:pPr>
      <w:r w:rsidRPr="00850B4B">
        <w:rPr>
          <w:rFonts w:ascii="Arial" w:hAnsi="Arial" w:cs="Arial"/>
          <w:color w:val="000000" w:themeColor="text1"/>
        </w:rPr>
        <w:t>1/1 = 1,   2/1 = 2,   3/2 = 1·5,   5/3 = 1·666...,   8/5 = 1·6,   13/8 = 1·625,   21/13 = 1·61538...</w:t>
      </w:r>
    </w:p>
    <w:p w14:paraId="337E3031" w14:textId="1A916826" w:rsidR="414BAFED" w:rsidRPr="00850B4B" w:rsidRDefault="414BAFED" w:rsidP="414BAFED">
      <w:pPr>
        <w:pStyle w:val="NormalWeb"/>
        <w:shd w:val="clear" w:color="auto" w:fill="FFFFFF" w:themeFill="background1"/>
        <w:spacing w:before="0" w:beforeAutospacing="0"/>
        <w:ind w:left="360" w:firstLine="720"/>
        <w:rPr>
          <w:rFonts w:ascii="Arial" w:hAnsi="Arial" w:cs="Arial"/>
          <w:color w:val="000000" w:themeColor="text1"/>
        </w:rPr>
      </w:pPr>
    </w:p>
    <w:p w14:paraId="04258B50" w14:textId="77777777" w:rsidR="00F93613" w:rsidRPr="00850B4B" w:rsidRDefault="00F93613" w:rsidP="00F93613">
      <w:pPr>
        <w:pStyle w:val="NormalWeb"/>
        <w:numPr>
          <w:ilvl w:val="0"/>
          <w:numId w:val="25"/>
        </w:numPr>
        <w:shd w:val="clear" w:color="auto" w:fill="FFFFFF"/>
        <w:spacing w:before="0" w:beforeAutospacing="0"/>
        <w:rPr>
          <w:rFonts w:ascii="Arial" w:hAnsi="Arial" w:cs="Arial"/>
          <w:color w:val="000000" w:themeColor="text1"/>
        </w:rPr>
      </w:pPr>
      <w:r w:rsidRPr="00850B4B">
        <w:rPr>
          <w:rFonts w:ascii="Arial" w:hAnsi="Arial" w:cs="Arial"/>
          <w:color w:val="000000" w:themeColor="text1"/>
        </w:rPr>
        <w:lastRenderedPageBreak/>
        <w:t>It is easier to see what is happening if we plot the ratios on a graph:</w:t>
      </w:r>
    </w:p>
    <w:p w14:paraId="2F5E3742" w14:textId="3E3007B0" w:rsidR="00F93613" w:rsidRPr="00850B4B" w:rsidRDefault="00F93613" w:rsidP="00F93613">
      <w:pPr>
        <w:jc w:val="center"/>
        <w:rPr>
          <w:rFonts w:ascii="Arial" w:hAnsi="Arial" w:cs="Arial"/>
          <w:color w:val="000000"/>
          <w:sz w:val="27"/>
          <w:szCs w:val="27"/>
        </w:rPr>
      </w:pPr>
      <w:r w:rsidRPr="00850B4B">
        <w:rPr>
          <w:rFonts w:ascii="Arial" w:hAnsi="Arial" w:cs="Arial"/>
          <w:noProof/>
          <w:color w:val="000000"/>
          <w:sz w:val="27"/>
          <w:szCs w:val="27"/>
          <w:lang w:val="en-GB" w:eastAsia="en-GB"/>
        </w:rPr>
        <w:drawing>
          <wp:inline distT="0" distB="0" distL="0" distR="0" wp14:anchorId="35C391C3" wp14:editId="5FA453CF">
            <wp:extent cx="2381250" cy="1952625"/>
            <wp:effectExtent l="0" t="0" r="0" b="9525"/>
            <wp:docPr id="1" name="Picture 1" descr="fibrat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rati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952625"/>
                    </a:xfrm>
                    <a:prstGeom prst="rect">
                      <a:avLst/>
                    </a:prstGeom>
                    <a:noFill/>
                    <a:ln>
                      <a:noFill/>
                    </a:ln>
                  </pic:spPr>
                </pic:pic>
              </a:graphicData>
            </a:graphic>
          </wp:inline>
        </w:drawing>
      </w:r>
    </w:p>
    <w:p w14:paraId="4C7AA57C" w14:textId="21BA9DC8" w:rsidR="00F93613" w:rsidRPr="00850B4B" w:rsidRDefault="00F93613" w:rsidP="00F93613">
      <w:pPr>
        <w:pStyle w:val="NormalWeb"/>
        <w:numPr>
          <w:ilvl w:val="0"/>
          <w:numId w:val="25"/>
        </w:numPr>
        <w:shd w:val="clear" w:color="auto" w:fill="FFFFFF"/>
        <w:spacing w:before="0" w:beforeAutospacing="0"/>
        <w:rPr>
          <w:rFonts w:ascii="Arial" w:hAnsi="Arial" w:cs="Arial"/>
          <w:color w:val="000000" w:themeColor="text1"/>
        </w:rPr>
      </w:pPr>
      <w:r w:rsidRPr="00850B4B">
        <w:rPr>
          <w:rFonts w:ascii="Arial" w:hAnsi="Arial" w:cs="Arial"/>
          <w:color w:val="000000" w:themeColor="text1"/>
        </w:rPr>
        <w:t>The ratio seems to be settling down to a particular value, which we call the golden ratio or the golden number. It has a value of approximately 1·618034</w:t>
      </w:r>
    </w:p>
    <w:p w14:paraId="349C9E9C" w14:textId="06575E2A" w:rsidR="00F45163" w:rsidRPr="00850B4B" w:rsidRDefault="00F45163" w:rsidP="00F45163">
      <w:pPr>
        <w:pStyle w:val="NormalWeb"/>
        <w:numPr>
          <w:ilvl w:val="0"/>
          <w:numId w:val="25"/>
        </w:numPr>
        <w:shd w:val="clear" w:color="auto" w:fill="FFFFFF"/>
        <w:spacing w:before="0" w:beforeAutospacing="0"/>
        <w:rPr>
          <w:rFonts w:ascii="Arial" w:hAnsi="Arial" w:cs="Arial"/>
          <w:color w:val="000000" w:themeColor="text1"/>
        </w:rPr>
      </w:pPr>
      <w:r w:rsidRPr="00850B4B">
        <w:rPr>
          <w:rFonts w:ascii="Arial" w:hAnsi="Arial" w:cs="Arial"/>
          <w:color w:val="000000" w:themeColor="text1"/>
        </w:rPr>
        <w:t>The </w:t>
      </w:r>
      <w:r w:rsidRPr="00850B4B">
        <w:rPr>
          <w:rStyle w:val="wordwatch"/>
          <w:rFonts w:ascii="Arial" w:hAnsi="Arial" w:cs="Arial"/>
          <w:color w:val="000000" w:themeColor="text1"/>
        </w:rPr>
        <w:t xml:space="preserve">golden ratio </w:t>
      </w:r>
      <w:r w:rsidRPr="00850B4B">
        <w:rPr>
          <w:rFonts w:ascii="Arial" w:hAnsi="Arial" w:cs="Arial"/>
          <w:color w:val="000000" w:themeColor="text1"/>
        </w:rPr>
        <w:t>(first described by the Greek mathematician Euclid, in the 4th century BC) has been regarded by artists throughout history as the perfect, most beautiful proportion.</w:t>
      </w:r>
    </w:p>
    <w:p w14:paraId="60C43451" w14:textId="26D18350" w:rsidR="00576F8B" w:rsidRPr="00850B4B" w:rsidRDefault="00576F8B" w:rsidP="00F45163">
      <w:pPr>
        <w:pStyle w:val="NormalWeb"/>
        <w:numPr>
          <w:ilvl w:val="0"/>
          <w:numId w:val="25"/>
        </w:numPr>
        <w:shd w:val="clear" w:color="auto" w:fill="FFFFFF"/>
        <w:spacing w:before="0" w:beforeAutospacing="0"/>
        <w:rPr>
          <w:rFonts w:ascii="Arial" w:hAnsi="Arial" w:cs="Arial"/>
          <w:color w:val="000000" w:themeColor="text1"/>
        </w:rPr>
      </w:pPr>
      <w:r w:rsidRPr="00850B4B">
        <w:rPr>
          <w:rFonts w:ascii="Arial" w:hAnsi="Arial" w:cs="Arial"/>
          <w:color w:val="000000" w:themeColor="text1"/>
        </w:rPr>
        <w:t>The golden ratio 1·618034 is also called the golden section or the golden mean or just the golden number. It is often represented by a Greek letter </w:t>
      </w:r>
      <w:proofErr w:type="gramStart"/>
      <w:r w:rsidRPr="00850B4B">
        <w:rPr>
          <w:rFonts w:ascii="Arial" w:hAnsi="Arial" w:cs="Arial"/>
          <w:color w:val="000000" w:themeColor="text1"/>
        </w:rPr>
        <w:t>Phi </w:t>
      </w:r>
      <w:proofErr w:type="gramEnd"/>
      <w:r w:rsidRPr="00850B4B">
        <w:rPr>
          <w:rFonts w:ascii="Arial" w:hAnsi="Arial" w:cs="Arial"/>
          <w:noProof/>
          <w:color w:val="000000" w:themeColor="text1"/>
        </w:rPr>
        <w:drawing>
          <wp:inline distT="0" distB="0" distL="0" distR="0" wp14:anchorId="4819B4D5" wp14:editId="3681A631">
            <wp:extent cx="104775" cy="142875"/>
            <wp:effectExtent l="0" t="0" r="9525" b="9525"/>
            <wp:docPr id="2" name="Picture 2"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850B4B">
        <w:rPr>
          <w:rFonts w:ascii="Arial" w:hAnsi="Arial" w:cs="Arial"/>
          <w:color w:val="000000" w:themeColor="text1"/>
        </w:rPr>
        <w:t>. The closely related value which we write as phi with a small "p" is just the decimal part of Phi, namely 0·618034.</w:t>
      </w:r>
    </w:p>
    <w:p w14:paraId="0F43BC54" w14:textId="2E7221F3" w:rsidR="0003004D" w:rsidRDefault="0003004D">
      <w:pPr>
        <w:suppressAutoHyphens w:val="0"/>
        <w:spacing w:after="0" w:line="240" w:lineRule="auto"/>
        <w:rPr>
          <w:rFonts w:ascii="Arial" w:eastAsia="Times New Roman" w:hAnsi="Arial" w:cs="Arial"/>
          <w:color w:val="000000" w:themeColor="text1"/>
          <w:lang w:val="en-GB" w:eastAsia="en-GB"/>
        </w:rPr>
      </w:pPr>
      <w:r>
        <w:rPr>
          <w:rFonts w:ascii="Arial" w:hAnsi="Arial" w:cs="Arial"/>
          <w:color w:val="000000" w:themeColor="text1"/>
        </w:rPr>
        <w:br w:type="page"/>
      </w:r>
    </w:p>
    <w:p w14:paraId="013ADA82" w14:textId="2796ABBF" w:rsidR="00CC77B0" w:rsidRDefault="0052258D" w:rsidP="0052258D">
      <w:pPr>
        <w:pStyle w:val="Heading1"/>
        <w:jc w:val="left"/>
      </w:pPr>
      <w:r>
        <w:lastRenderedPageBreak/>
        <w:t xml:space="preserve">2. </w:t>
      </w:r>
      <w:r w:rsidR="00CC77B0">
        <w:t xml:space="preserve">What is the Fibonacci </w:t>
      </w:r>
      <w:proofErr w:type="gramStart"/>
      <w:r w:rsidR="00CC77B0">
        <w:t>Sequence</w:t>
      </w:r>
      <w:proofErr w:type="gramEnd"/>
      <w:r w:rsidR="00CC77B0">
        <w:t>?</w:t>
      </w:r>
    </w:p>
    <w:p w14:paraId="49DD52FD" w14:textId="77777777" w:rsidR="00CC77B0" w:rsidRPr="0052258D" w:rsidRDefault="00CC77B0" w:rsidP="00CC77B0">
      <w:pPr>
        <w:pStyle w:val="Heading2"/>
        <w:shd w:val="clear" w:color="auto" w:fill="FFFFFF"/>
        <w:spacing w:after="240"/>
        <w:rPr>
          <w:rFonts w:ascii="Arial" w:hAnsi="Arial" w:cs="Arial"/>
          <w:color w:val="222222"/>
          <w:sz w:val="28"/>
        </w:rPr>
      </w:pPr>
      <w:r w:rsidRPr="0052258D">
        <w:rPr>
          <w:rFonts w:ascii="Arial" w:hAnsi="Arial" w:cs="Arial"/>
          <w:b/>
          <w:bCs/>
          <w:color w:val="222222"/>
          <w:sz w:val="28"/>
        </w:rPr>
        <w:t>Leonardo Fibonacci discovered the sequence which converges on phi.</w:t>
      </w:r>
    </w:p>
    <w:p w14:paraId="4AC5A2BB" w14:textId="77777777" w:rsidR="00CC77B0" w:rsidRDefault="00CC77B0" w:rsidP="00CC77B0">
      <w:pPr>
        <w:pStyle w:val="NormalWeb"/>
        <w:shd w:val="clear" w:color="auto" w:fill="FFFFFF"/>
        <w:spacing w:before="0" w:beforeAutospacing="0" w:after="390" w:afterAutospacing="0"/>
        <w:rPr>
          <w:rFonts w:ascii="Arial" w:hAnsi="Arial" w:cs="Arial"/>
          <w:color w:val="222222"/>
          <w:szCs w:val="24"/>
        </w:rPr>
      </w:pPr>
      <w:r>
        <w:rPr>
          <w:rFonts w:ascii="Arial" w:hAnsi="Arial" w:cs="Arial"/>
          <w:b/>
          <w:bCs/>
          <w:noProof/>
          <w:color w:val="222222"/>
          <w:sz w:val="45"/>
          <w:szCs w:val="45"/>
        </w:rPr>
        <w:drawing>
          <wp:anchor distT="0" distB="0" distL="0" distR="0" simplePos="0" relativeHeight="251658240" behindDoc="0" locked="0" layoutInCell="1" allowOverlap="0" wp14:anchorId="6F37D7CF" wp14:editId="4C5F146A">
            <wp:simplePos x="0" y="0"/>
            <wp:positionH relativeFrom="column">
              <wp:align>right</wp:align>
            </wp:positionH>
            <wp:positionV relativeFrom="line">
              <wp:posOffset>0</wp:posOffset>
            </wp:positionV>
            <wp:extent cx="857250" cy="1028700"/>
            <wp:effectExtent l="0" t="0" r="0" b="0"/>
            <wp:wrapSquare wrapText="bothSides"/>
            <wp:docPr id="3" name="Picture 3" descr="Leonardo Fibonacci, discoverer of the Fibonacci series which is related to phi, the Golden 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ardo Fibonacci, discoverer of the Fibonacci series which is related to phi, the Golden Propor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 xml:space="preserve">In the 1202 AD, Leonardo Fibonacci wrote in his book “Liber Abaci” of a simple numerical sequence that is the foundation for an incredible mathematical relationship behind phi.  This sequence was known as early as the 6th century AD by Indian mathematicians, but it was Fibonacci who introduced it to the west after his travels throughout the Mediterranean world and North Africa. He is also known as Leonardo </w:t>
      </w:r>
      <w:proofErr w:type="spellStart"/>
      <w:r>
        <w:rPr>
          <w:rFonts w:ascii="Arial" w:hAnsi="Arial" w:cs="Arial"/>
          <w:color w:val="222222"/>
        </w:rPr>
        <w:t>Bonacci</w:t>
      </w:r>
      <w:proofErr w:type="spellEnd"/>
      <w:r>
        <w:rPr>
          <w:rFonts w:ascii="Arial" w:hAnsi="Arial" w:cs="Arial"/>
          <w:color w:val="222222"/>
        </w:rPr>
        <w:t xml:space="preserve">, as his name is derived in Italian from words meaning “son of (the) </w:t>
      </w:r>
      <w:proofErr w:type="spellStart"/>
      <w:r>
        <w:rPr>
          <w:rFonts w:ascii="Arial" w:hAnsi="Arial" w:cs="Arial"/>
          <w:color w:val="222222"/>
        </w:rPr>
        <w:t>Bonacci</w:t>
      </w:r>
      <w:proofErr w:type="spellEnd"/>
      <w:r>
        <w:rPr>
          <w:rFonts w:ascii="Arial" w:hAnsi="Arial" w:cs="Arial"/>
          <w:color w:val="222222"/>
        </w:rPr>
        <w:t>”.</w:t>
      </w:r>
    </w:p>
    <w:p w14:paraId="1B00B7AD" w14:textId="77777777" w:rsidR="00CC77B0" w:rsidRDefault="00CC77B0" w:rsidP="00CC77B0">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Starting with 0 and 1, each new number in the sequence is simply the sum of the two before it.</w:t>
      </w:r>
    </w:p>
    <w:p w14:paraId="0593363A" w14:textId="68387767" w:rsidR="00CC77B0" w:rsidRDefault="00CC77B0" w:rsidP="00CC77B0">
      <w:pPr>
        <w:pStyle w:val="NormalWeb"/>
        <w:shd w:val="clear" w:color="auto" w:fill="FFFFFF"/>
        <w:spacing w:before="0" w:beforeAutospacing="0" w:after="390" w:afterAutospacing="0"/>
        <w:jc w:val="center"/>
        <w:rPr>
          <w:rFonts w:ascii="Arial" w:hAnsi="Arial" w:cs="Arial"/>
          <w:color w:val="222222"/>
        </w:rPr>
      </w:pPr>
      <w:r>
        <w:rPr>
          <w:rFonts w:ascii="Arial" w:hAnsi="Arial" w:cs="Arial"/>
          <w:color w:val="222222"/>
        </w:rPr>
        <w:t>0, 1, 1, 2, 3, 5, 8, 13, 21, 34, 55, 89, 144,</w:t>
      </w:r>
      <w:r w:rsidR="00B371DB">
        <w:rPr>
          <w:rFonts w:ascii="Arial" w:hAnsi="Arial" w:cs="Arial"/>
          <w:color w:val="222222"/>
        </w:rPr>
        <w:t xml:space="preserve"> </w:t>
      </w:r>
      <w:r>
        <w:rPr>
          <w:rFonts w:ascii="Arial" w:hAnsi="Arial" w:cs="Arial"/>
          <w:color w:val="222222"/>
        </w:rPr>
        <w:t>233, 377 . . .</w:t>
      </w:r>
    </w:p>
    <w:p w14:paraId="7B940265" w14:textId="77777777" w:rsidR="00CC77B0" w:rsidRDefault="00CC77B0" w:rsidP="00CC77B0">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This sequence is shown in the right margin of a page in Liber Abaci, where a copy of the book is held by the </w:t>
      </w:r>
      <w:proofErr w:type="spellStart"/>
      <w:r>
        <w:rPr>
          <w:rFonts w:ascii="Arial" w:hAnsi="Arial" w:cs="Arial"/>
          <w:color w:val="222222"/>
        </w:rPr>
        <w:t>Biblioteca</w:t>
      </w:r>
      <w:proofErr w:type="spellEnd"/>
      <w:r>
        <w:rPr>
          <w:rFonts w:ascii="Arial" w:hAnsi="Arial" w:cs="Arial"/>
          <w:color w:val="222222"/>
        </w:rPr>
        <w:t xml:space="preserve"> </w:t>
      </w:r>
      <w:proofErr w:type="spellStart"/>
      <w:r>
        <w:rPr>
          <w:rFonts w:ascii="Arial" w:hAnsi="Arial" w:cs="Arial"/>
          <w:color w:val="222222"/>
        </w:rPr>
        <w:t>Nazionale</w:t>
      </w:r>
      <w:proofErr w:type="spellEnd"/>
      <w:r>
        <w:rPr>
          <w:rFonts w:ascii="Arial" w:hAnsi="Arial" w:cs="Arial"/>
          <w:color w:val="222222"/>
        </w:rPr>
        <w:t xml:space="preserve"> di Firenze. </w:t>
      </w:r>
    </w:p>
    <w:p w14:paraId="782CC6C9" w14:textId="77777777" w:rsidR="00CC77B0" w:rsidRDefault="00CC77B0" w:rsidP="00CC77B0">
      <w:pPr>
        <w:pStyle w:val="NormalWeb"/>
        <w:shd w:val="clear" w:color="auto" w:fill="FFFFFF"/>
        <w:spacing w:before="0" w:beforeAutospacing="0" w:after="390" w:afterAutospacing="0"/>
        <w:jc w:val="center"/>
        <w:rPr>
          <w:rFonts w:ascii="Arial" w:hAnsi="Arial" w:cs="Arial"/>
          <w:color w:val="222222"/>
        </w:rPr>
      </w:pPr>
      <w:r>
        <w:rPr>
          <w:rFonts w:ascii="Arial" w:hAnsi="Arial" w:cs="Arial"/>
          <w:noProof/>
          <w:color w:val="E8554E"/>
        </w:rPr>
        <w:drawing>
          <wp:inline distT="0" distB="0" distL="0" distR="0" wp14:anchorId="769EF5DB" wp14:editId="1D1DCCF1">
            <wp:extent cx="1866900" cy="2857500"/>
            <wp:effectExtent l="0" t="0" r="7620" b="0"/>
            <wp:docPr id="4" name="Picture 4" descr="Fibonacci sequence in liber abac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onacci sequence in liber abac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2857500"/>
                    </a:xfrm>
                    <a:prstGeom prst="rect">
                      <a:avLst/>
                    </a:prstGeom>
                    <a:noFill/>
                    <a:ln>
                      <a:noFill/>
                    </a:ln>
                  </pic:spPr>
                </pic:pic>
              </a:graphicData>
            </a:graphic>
          </wp:inline>
        </w:drawing>
      </w:r>
    </w:p>
    <w:p w14:paraId="68D31503" w14:textId="57B8485B" w:rsidR="00CC77B0" w:rsidRDefault="00CC77B0" w:rsidP="00CC77B0">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The relationship of the Fibonacci sequence to the golden ratio is this: The ratio of each successive pair of numbers in the sequence approximates Phi (1.618. . .), as 5 divided by 3 is 1.666…, and 8 divided by 5 is 1.60.</w:t>
      </w:r>
      <w:r w:rsidR="00600BFA">
        <w:rPr>
          <w:rFonts w:ascii="Arial" w:hAnsi="Arial" w:cs="Arial"/>
          <w:color w:val="222222"/>
        </w:rPr>
        <w:t xml:space="preserve"> </w:t>
      </w:r>
      <w:r w:rsidR="00600BFA" w:rsidRPr="00600BFA">
        <w:rPr>
          <w:rFonts w:ascii="Arial" w:hAnsi="Arial" w:cs="Arial"/>
          <w:color w:val="222222"/>
        </w:rPr>
        <w:t xml:space="preserve">(Source: </w:t>
      </w:r>
      <w:hyperlink r:id="rId15" w:history="1">
        <w:r w:rsidR="00600BFA" w:rsidRPr="00600BFA">
          <w:rPr>
            <w:rStyle w:val="Hyperlink"/>
            <w:rFonts w:ascii="Arial" w:hAnsi="Arial" w:cs="Arial"/>
          </w:rPr>
          <w:t>https://www.goldennumber.net/fibonacci-series/</w:t>
        </w:r>
      </w:hyperlink>
      <w:r w:rsidR="00600BFA" w:rsidRPr="00600BFA">
        <w:rPr>
          <w:rFonts w:ascii="Arial" w:hAnsi="Arial" w:cs="Arial"/>
        </w:rPr>
        <w:t>)</w:t>
      </w:r>
    </w:p>
    <w:p w14:paraId="5975093F" w14:textId="698DE4CC" w:rsidR="00215AD2" w:rsidRPr="00D03FE7" w:rsidRDefault="00B93672" w:rsidP="00D03FE7">
      <w:pPr>
        <w:pStyle w:val="Heading1"/>
        <w:jc w:val="left"/>
        <w:rPr>
          <w:rFonts w:asciiTheme="minorHAnsi" w:eastAsia="Times New Roman" w:hAnsiTheme="minorHAnsi"/>
          <w:color w:val="000000"/>
          <w:lang w:val="en-GB" w:eastAsia="en-GB"/>
        </w:rPr>
      </w:pPr>
      <w:r>
        <w:rPr>
          <w:rFonts w:ascii="Arial" w:hAnsi="Arial" w:cs="Arial"/>
          <w:color w:val="000000"/>
        </w:rPr>
        <w:br w:type="page"/>
      </w:r>
      <w:proofErr w:type="gramStart"/>
      <w:r w:rsidR="00D03FE7">
        <w:rPr>
          <w:rFonts w:asciiTheme="minorHAnsi" w:hAnsiTheme="minorHAnsi"/>
        </w:rPr>
        <w:t>3.W</w:t>
      </w:r>
      <w:r w:rsidR="004F0D2F" w:rsidRPr="00D03FE7">
        <w:rPr>
          <w:rFonts w:asciiTheme="minorHAnsi" w:hAnsiTheme="minorHAnsi"/>
        </w:rPr>
        <w:t>hat</w:t>
      </w:r>
      <w:proofErr w:type="gramEnd"/>
      <w:r w:rsidR="004F0D2F" w:rsidRPr="00D03FE7">
        <w:rPr>
          <w:rFonts w:asciiTheme="minorHAnsi" w:hAnsiTheme="minorHAnsi"/>
        </w:rPr>
        <w:t xml:space="preserve"> is the golden ration?</w:t>
      </w:r>
    </w:p>
    <w:p w14:paraId="58CC9625" w14:textId="77777777" w:rsidR="00EF5E11" w:rsidRPr="00EF5E11" w:rsidRDefault="00EF5E11" w:rsidP="00EF5E11">
      <w:pPr>
        <w:shd w:val="clear" w:color="auto" w:fill="FFFFFF"/>
        <w:jc w:val="center"/>
        <w:textAlignment w:val="baseline"/>
        <w:rPr>
          <w:rFonts w:ascii="Arial" w:hAnsi="Arial" w:cs="Arial"/>
          <w:color w:val="5B5B5B"/>
          <w:sz w:val="18"/>
          <w:szCs w:val="18"/>
        </w:rPr>
      </w:pPr>
      <w:r w:rsidRPr="00EF5E11">
        <w:rPr>
          <w:rFonts w:ascii="Arial" w:hAnsi="Arial" w:cs="Arial"/>
          <w:noProof/>
          <w:color w:val="5B5B5B"/>
          <w:sz w:val="18"/>
          <w:szCs w:val="18"/>
          <w:lang w:val="en-GB" w:eastAsia="en-GB"/>
        </w:rPr>
        <w:drawing>
          <wp:inline distT="0" distB="0" distL="0" distR="0" wp14:anchorId="174854A2" wp14:editId="4CE38871">
            <wp:extent cx="2560948" cy="1552575"/>
            <wp:effectExtent l="0" t="0" r="0" b="0"/>
            <wp:docPr id="36" name="Picture 36" descr="In the golden ratio, &lt;em&gt;a + b&lt;/em&gt; is to &lt;em&gt;a&lt;/em&gt; as &lt;em&gt;a&lt;/em&gt; is to &lt;em&gt;b&lt;/em&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 the golden ratio, &lt;em&gt;a + b&lt;/em&gt; is to &lt;em&gt;a&lt;/em&gt; as &lt;em&gt;a&lt;/em&gt; is to &lt;em&gt;b&lt;/em&g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6397" cy="1555879"/>
                    </a:xfrm>
                    <a:prstGeom prst="rect">
                      <a:avLst/>
                    </a:prstGeom>
                    <a:noFill/>
                    <a:ln>
                      <a:noFill/>
                    </a:ln>
                  </pic:spPr>
                </pic:pic>
              </a:graphicData>
            </a:graphic>
          </wp:inline>
        </w:drawing>
      </w:r>
    </w:p>
    <w:p w14:paraId="3BA8F3C4" w14:textId="77777777" w:rsidR="00EF5E11" w:rsidRPr="00EF5E11" w:rsidRDefault="00EF5E11" w:rsidP="00EF5E11">
      <w:pPr>
        <w:shd w:val="clear" w:color="auto" w:fill="FFFFFF"/>
        <w:jc w:val="center"/>
        <w:textAlignment w:val="baseline"/>
        <w:rPr>
          <w:rFonts w:ascii="Arial" w:hAnsi="Arial" w:cs="Arial"/>
          <w:color w:val="5B5B5B"/>
          <w:sz w:val="18"/>
          <w:szCs w:val="18"/>
        </w:rPr>
      </w:pPr>
      <w:r w:rsidRPr="00EF5E11">
        <w:rPr>
          <w:rFonts w:ascii="Arial" w:hAnsi="Arial" w:cs="Arial"/>
          <w:noProof/>
          <w:color w:val="5B5B5B"/>
          <w:sz w:val="18"/>
          <w:szCs w:val="18"/>
          <w:lang w:val="en-GB" w:eastAsia="en-GB"/>
        </w:rPr>
        <w:drawing>
          <wp:inline distT="0" distB="0" distL="0" distR="0" wp14:anchorId="4FF63CBA" wp14:editId="34849811">
            <wp:extent cx="2400532" cy="1457325"/>
            <wp:effectExtent l="0" t="0" r="0" b="0"/>
            <wp:docPr id="35" name="Picture 35" descr="https://img.purch.com/h/1400/aHR0cDovL3d3dy5saXZlc2NpZW5jZS5jb20vaW1hZ2VzL2kvMDAwLzA1NC8xNTMvb3JpZ2luYWwvZ29sZGVuLXJhdGlvLmpwZz8xMzcyMTE1OT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mg.purch.com/h/1400/aHR0cDovL3d3dy5saXZlc2NpZW5jZS5jb20vaW1hZ2VzL2kvMDAwLzA1NC8xNTMvb3JpZ2luYWwvZ29sZGVuLXJhdGlvLmpwZz8xMzcyMTE1OTY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2384" cy="1458449"/>
                    </a:xfrm>
                    <a:prstGeom prst="rect">
                      <a:avLst/>
                    </a:prstGeom>
                    <a:noFill/>
                    <a:ln>
                      <a:noFill/>
                    </a:ln>
                  </pic:spPr>
                </pic:pic>
              </a:graphicData>
            </a:graphic>
          </wp:inline>
        </w:drawing>
      </w:r>
    </w:p>
    <w:p w14:paraId="5B9C7660" w14:textId="77777777" w:rsidR="00EF5E11" w:rsidRPr="00D03FE7" w:rsidRDefault="00EF5E11" w:rsidP="00EF5E11">
      <w:pPr>
        <w:shd w:val="clear" w:color="auto" w:fill="FFFFFF"/>
        <w:textAlignment w:val="baseline"/>
        <w:rPr>
          <w:rFonts w:ascii="Arial" w:hAnsi="Arial" w:cs="Arial"/>
          <w:szCs w:val="24"/>
        </w:rPr>
      </w:pPr>
      <w:r w:rsidRPr="00D03FE7">
        <w:rPr>
          <w:rFonts w:ascii="Arial" w:hAnsi="Arial" w:cs="Arial"/>
          <w:szCs w:val="24"/>
        </w:rPr>
        <w:t>In the golden ratio, </w:t>
      </w:r>
      <w:r w:rsidRPr="00D03FE7">
        <w:rPr>
          <w:rStyle w:val="Emphasis"/>
          <w:rFonts w:ascii="Arial" w:hAnsi="Arial" w:cs="Arial"/>
          <w:szCs w:val="24"/>
          <w:bdr w:val="none" w:sz="0" w:space="0" w:color="auto" w:frame="1"/>
        </w:rPr>
        <w:t>a + b</w:t>
      </w:r>
      <w:r w:rsidRPr="00D03FE7">
        <w:rPr>
          <w:rFonts w:ascii="Arial" w:hAnsi="Arial" w:cs="Arial"/>
          <w:szCs w:val="24"/>
        </w:rPr>
        <w:t> is to </w:t>
      </w:r>
      <w:r w:rsidRPr="00D03FE7">
        <w:rPr>
          <w:rStyle w:val="Emphasis"/>
          <w:rFonts w:ascii="Arial" w:hAnsi="Arial" w:cs="Arial"/>
          <w:szCs w:val="24"/>
          <w:bdr w:val="none" w:sz="0" w:space="0" w:color="auto" w:frame="1"/>
        </w:rPr>
        <w:t>a</w:t>
      </w:r>
      <w:r w:rsidRPr="00D03FE7">
        <w:rPr>
          <w:rFonts w:ascii="Arial" w:hAnsi="Arial" w:cs="Arial"/>
          <w:szCs w:val="24"/>
        </w:rPr>
        <w:t> as </w:t>
      </w:r>
      <w:proofErr w:type="gramStart"/>
      <w:r w:rsidRPr="00D03FE7">
        <w:rPr>
          <w:rStyle w:val="Emphasis"/>
          <w:rFonts w:ascii="Arial" w:hAnsi="Arial" w:cs="Arial"/>
          <w:szCs w:val="24"/>
          <w:bdr w:val="none" w:sz="0" w:space="0" w:color="auto" w:frame="1"/>
        </w:rPr>
        <w:t>a</w:t>
      </w:r>
      <w:r w:rsidRPr="00D03FE7">
        <w:rPr>
          <w:rFonts w:ascii="Arial" w:hAnsi="Arial" w:cs="Arial"/>
          <w:szCs w:val="24"/>
        </w:rPr>
        <w:t> is</w:t>
      </w:r>
      <w:proofErr w:type="gramEnd"/>
      <w:r w:rsidRPr="00D03FE7">
        <w:rPr>
          <w:rFonts w:ascii="Arial" w:hAnsi="Arial" w:cs="Arial"/>
          <w:szCs w:val="24"/>
        </w:rPr>
        <w:t xml:space="preserve"> to </w:t>
      </w:r>
      <w:r w:rsidRPr="00D03FE7">
        <w:rPr>
          <w:rStyle w:val="Emphasis"/>
          <w:rFonts w:ascii="Arial" w:hAnsi="Arial" w:cs="Arial"/>
          <w:szCs w:val="24"/>
          <w:bdr w:val="none" w:sz="0" w:space="0" w:color="auto" w:frame="1"/>
        </w:rPr>
        <w:t>b</w:t>
      </w:r>
      <w:r w:rsidRPr="00D03FE7">
        <w:rPr>
          <w:rFonts w:ascii="Arial" w:hAnsi="Arial" w:cs="Arial"/>
          <w:szCs w:val="24"/>
        </w:rPr>
        <w:t>.</w:t>
      </w:r>
    </w:p>
    <w:p w14:paraId="1C76285A" w14:textId="77777777" w:rsidR="00EF5E11" w:rsidRPr="00D03FE7" w:rsidRDefault="00EF5E11" w:rsidP="00EF5E11">
      <w:pPr>
        <w:pStyle w:val="NormalWeb"/>
        <w:shd w:val="clear" w:color="auto" w:fill="FFFFFF"/>
        <w:spacing w:before="240" w:beforeAutospacing="0" w:after="240" w:afterAutospacing="0"/>
        <w:textAlignment w:val="baseline"/>
        <w:rPr>
          <w:rFonts w:ascii="Arial" w:hAnsi="Arial" w:cs="Arial"/>
          <w:szCs w:val="24"/>
        </w:rPr>
      </w:pPr>
      <w:r w:rsidRPr="00D03FE7">
        <w:rPr>
          <w:rFonts w:ascii="Arial" w:hAnsi="Arial" w:cs="Arial"/>
          <w:szCs w:val="24"/>
        </w:rPr>
        <w:t>The Golden ratio is a special number found by dividing a line into two parts so that the longer part divided by the smaller part is also equal to the whole length divided by the longer part. It is often symbolized using phi, after the 21st letter of the Greek alphabet. In an equation form, it looks like this:</w:t>
      </w:r>
    </w:p>
    <w:p w14:paraId="7BF6D89D" w14:textId="77777777" w:rsidR="00EF5E11" w:rsidRPr="00D03FE7" w:rsidRDefault="00EF5E11" w:rsidP="00EF5E11">
      <w:pPr>
        <w:pStyle w:val="NormalWeb"/>
        <w:shd w:val="clear" w:color="auto" w:fill="FFFFFF"/>
        <w:spacing w:before="240" w:beforeAutospacing="0" w:after="240" w:afterAutospacing="0"/>
        <w:textAlignment w:val="baseline"/>
        <w:rPr>
          <w:rFonts w:ascii="Arial" w:hAnsi="Arial" w:cs="Arial"/>
          <w:szCs w:val="24"/>
        </w:rPr>
      </w:pPr>
      <w:proofErr w:type="gramStart"/>
      <w:r w:rsidRPr="00D03FE7">
        <w:rPr>
          <w:rFonts w:ascii="Arial" w:hAnsi="Arial" w:cs="Arial"/>
          <w:szCs w:val="24"/>
        </w:rPr>
        <w:t>a/</w:t>
      </w:r>
      <w:proofErr w:type="gramEnd"/>
      <w:r w:rsidRPr="00D03FE7">
        <w:rPr>
          <w:rFonts w:ascii="Arial" w:hAnsi="Arial" w:cs="Arial"/>
          <w:szCs w:val="24"/>
        </w:rPr>
        <w:t>b = (</w:t>
      </w:r>
      <w:proofErr w:type="spellStart"/>
      <w:r w:rsidRPr="00D03FE7">
        <w:rPr>
          <w:rFonts w:ascii="Arial" w:hAnsi="Arial" w:cs="Arial"/>
          <w:szCs w:val="24"/>
        </w:rPr>
        <w:t>a+b</w:t>
      </w:r>
      <w:proofErr w:type="spellEnd"/>
      <w:r w:rsidRPr="00D03FE7">
        <w:rPr>
          <w:rFonts w:ascii="Arial" w:hAnsi="Arial" w:cs="Arial"/>
          <w:szCs w:val="24"/>
        </w:rPr>
        <w:t>)/a = 1.6180339887498948420 …</w:t>
      </w:r>
    </w:p>
    <w:p w14:paraId="47E0E9A8" w14:textId="77777777" w:rsidR="00EF5E11" w:rsidRPr="00D03FE7" w:rsidRDefault="00EF5E11" w:rsidP="00EF5E11">
      <w:pPr>
        <w:pStyle w:val="NormalWeb"/>
        <w:shd w:val="clear" w:color="auto" w:fill="FFFFFF"/>
        <w:spacing w:before="0" w:beforeAutospacing="0" w:after="0" w:afterAutospacing="0"/>
        <w:textAlignment w:val="baseline"/>
        <w:rPr>
          <w:rFonts w:ascii="Arial" w:hAnsi="Arial" w:cs="Arial"/>
          <w:szCs w:val="24"/>
        </w:rPr>
      </w:pPr>
      <w:r w:rsidRPr="00D03FE7">
        <w:rPr>
          <w:rFonts w:ascii="Arial" w:hAnsi="Arial" w:cs="Arial"/>
          <w:szCs w:val="24"/>
        </w:rPr>
        <w:t>As with </w:t>
      </w:r>
      <w:hyperlink r:id="rId18" w:history="1">
        <w:r w:rsidRPr="00D03FE7">
          <w:rPr>
            <w:rStyle w:val="Hyperlink"/>
            <w:rFonts w:ascii="Arial" w:hAnsi="Arial" w:cs="Arial"/>
            <w:color w:val="auto"/>
            <w:szCs w:val="24"/>
            <w:bdr w:val="none" w:sz="0" w:space="0" w:color="auto" w:frame="1"/>
          </w:rPr>
          <w:t>pi</w:t>
        </w:r>
      </w:hyperlink>
      <w:r w:rsidRPr="00D03FE7">
        <w:rPr>
          <w:rFonts w:ascii="Arial" w:hAnsi="Arial" w:cs="Arial"/>
          <w:szCs w:val="24"/>
        </w:rPr>
        <w:t> (the ratio of the circumference of a circle to its diameter), the digits go on and on, theoretically into infinity. Phi is usually rounded off to 1.618. This number has been discovered and rediscovered many times, which is why it has so many names — the Golden mean, the Golden section, divine proportion, etc. Historically, the number can be seen in the architecture of many ancient creations, like the </w:t>
      </w:r>
      <w:hyperlink r:id="rId19" w:history="1">
        <w:r w:rsidRPr="00D03FE7">
          <w:rPr>
            <w:rStyle w:val="Hyperlink"/>
            <w:rFonts w:ascii="Arial" w:hAnsi="Arial" w:cs="Arial"/>
            <w:color w:val="auto"/>
            <w:szCs w:val="24"/>
            <w:bdr w:val="none" w:sz="0" w:space="0" w:color="auto" w:frame="1"/>
          </w:rPr>
          <w:t>Great Pyramids</w:t>
        </w:r>
      </w:hyperlink>
      <w:r w:rsidRPr="00D03FE7">
        <w:rPr>
          <w:rFonts w:ascii="Arial" w:hAnsi="Arial" w:cs="Arial"/>
          <w:szCs w:val="24"/>
        </w:rPr>
        <w:t> and the </w:t>
      </w:r>
      <w:hyperlink r:id="rId20" w:history="1">
        <w:r w:rsidRPr="00D03FE7">
          <w:rPr>
            <w:rStyle w:val="Hyperlink"/>
            <w:rFonts w:ascii="Arial" w:hAnsi="Arial" w:cs="Arial"/>
            <w:color w:val="auto"/>
            <w:szCs w:val="24"/>
            <w:bdr w:val="none" w:sz="0" w:space="0" w:color="auto" w:frame="1"/>
          </w:rPr>
          <w:t>Parthenon</w:t>
        </w:r>
      </w:hyperlink>
      <w:r w:rsidRPr="00D03FE7">
        <w:rPr>
          <w:rFonts w:ascii="Arial" w:hAnsi="Arial" w:cs="Arial"/>
          <w:szCs w:val="24"/>
        </w:rPr>
        <w:t>. In the Great Pyramid of Giza, the length of each side of the base is 756 feet with a height of 481 feet. The ratio of the base to the height is roughly 1.5717, which is close to the Golden ratio.</w:t>
      </w:r>
    </w:p>
    <w:p w14:paraId="1A70BE28" w14:textId="77777777" w:rsidR="00EF5E11" w:rsidRPr="004F0D2F" w:rsidRDefault="00EF5E11" w:rsidP="00EF5E11">
      <w:pPr>
        <w:shd w:val="clear" w:color="auto" w:fill="FFFFFF"/>
        <w:jc w:val="center"/>
        <w:textAlignment w:val="baseline"/>
        <w:rPr>
          <w:rFonts w:ascii="Arial" w:hAnsi="Arial" w:cs="Arial"/>
          <w:sz w:val="22"/>
          <w:szCs w:val="22"/>
        </w:rPr>
      </w:pPr>
    </w:p>
    <w:p w14:paraId="723BBC20" w14:textId="77777777" w:rsidR="00EF5E11" w:rsidRPr="004F0D2F" w:rsidRDefault="00EF5E11" w:rsidP="002D7307">
      <w:pPr>
        <w:shd w:val="clear" w:color="auto" w:fill="FFFFFF"/>
        <w:jc w:val="center"/>
        <w:textAlignment w:val="baseline"/>
        <w:rPr>
          <w:rFonts w:ascii="Arial" w:hAnsi="Arial" w:cs="Arial"/>
          <w:sz w:val="22"/>
          <w:szCs w:val="22"/>
        </w:rPr>
      </w:pPr>
      <w:r w:rsidRPr="004F0D2F">
        <w:rPr>
          <w:rFonts w:ascii="Arial" w:hAnsi="Arial" w:cs="Arial"/>
          <w:noProof/>
          <w:sz w:val="22"/>
          <w:szCs w:val="22"/>
          <w:lang w:val="en-GB" w:eastAsia="en-GB"/>
        </w:rPr>
        <w:drawing>
          <wp:inline distT="0" distB="0" distL="0" distR="0" wp14:anchorId="5DCA9E9D" wp14:editId="4133D017">
            <wp:extent cx="1828800" cy="1219200"/>
            <wp:effectExtent l="0" t="0" r="0" b="0"/>
            <wp:docPr id="34" name="Picture 34" descr="The Pyramids of Giza, built between 2589 and 2504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e Pyramids of Giza, built between 2589 and 2504 B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14:paraId="78AD0F48" w14:textId="77777777" w:rsidR="00EF5E11" w:rsidRPr="00D10C7D" w:rsidRDefault="00EF5E11" w:rsidP="002D7307">
      <w:pPr>
        <w:shd w:val="clear" w:color="auto" w:fill="FFFFFF"/>
        <w:ind w:left="1440" w:firstLine="720"/>
        <w:textAlignment w:val="baseline"/>
        <w:rPr>
          <w:rFonts w:ascii="Arial" w:hAnsi="Arial" w:cs="Arial"/>
          <w:sz w:val="22"/>
          <w:szCs w:val="22"/>
        </w:rPr>
      </w:pPr>
      <w:r w:rsidRPr="00D10C7D">
        <w:rPr>
          <w:rFonts w:ascii="Arial" w:hAnsi="Arial" w:cs="Arial"/>
          <w:sz w:val="22"/>
          <w:szCs w:val="22"/>
        </w:rPr>
        <w:t>The Pyramids of Giza, built between 2589 and 2504 BC.</w:t>
      </w:r>
    </w:p>
    <w:p w14:paraId="22304082" w14:textId="77777777" w:rsidR="00EF5E11" w:rsidRPr="00D10C7D" w:rsidRDefault="00EF5E11" w:rsidP="002D7307">
      <w:pPr>
        <w:shd w:val="clear" w:color="auto" w:fill="FFFFFF"/>
        <w:ind w:left="2160" w:firstLine="720"/>
        <w:textAlignment w:val="baseline"/>
        <w:rPr>
          <w:rFonts w:ascii="Arial" w:hAnsi="Arial" w:cs="Arial"/>
          <w:sz w:val="22"/>
          <w:szCs w:val="22"/>
        </w:rPr>
      </w:pPr>
      <w:r w:rsidRPr="00D10C7D">
        <w:rPr>
          <w:rStyle w:val="HTMLCite"/>
          <w:rFonts w:ascii="Arial" w:hAnsi="Arial" w:cs="Arial"/>
          <w:sz w:val="22"/>
          <w:szCs w:val="22"/>
          <w:bdr w:val="none" w:sz="0" w:space="0" w:color="auto" w:frame="1"/>
        </w:rPr>
        <w:t>Credit: </w:t>
      </w:r>
      <w:hyperlink r:id="rId22" w:history="1">
        <w:r w:rsidRPr="00D10C7D">
          <w:rPr>
            <w:rStyle w:val="Hyperlink"/>
            <w:rFonts w:ascii="Arial" w:hAnsi="Arial" w:cs="Arial"/>
            <w:i/>
            <w:iCs/>
            <w:color w:val="auto"/>
            <w:sz w:val="22"/>
            <w:szCs w:val="22"/>
            <w:bdr w:val="none" w:sz="0" w:space="0" w:color="auto" w:frame="1"/>
          </w:rPr>
          <w:t xml:space="preserve">Dan </w:t>
        </w:r>
        <w:proofErr w:type="spellStart"/>
        <w:r w:rsidRPr="00D10C7D">
          <w:rPr>
            <w:rStyle w:val="Hyperlink"/>
            <w:rFonts w:ascii="Arial" w:hAnsi="Arial" w:cs="Arial"/>
            <w:i/>
            <w:iCs/>
            <w:color w:val="auto"/>
            <w:sz w:val="22"/>
            <w:szCs w:val="22"/>
            <w:bdr w:val="none" w:sz="0" w:space="0" w:color="auto" w:frame="1"/>
          </w:rPr>
          <w:t>Breckwoldt</w:t>
        </w:r>
      </w:hyperlink>
      <w:hyperlink r:id="rId23" w:history="1">
        <w:r w:rsidRPr="00D10C7D">
          <w:rPr>
            <w:rStyle w:val="Hyperlink"/>
            <w:rFonts w:ascii="Arial" w:hAnsi="Arial" w:cs="Arial"/>
            <w:i/>
            <w:iCs/>
            <w:color w:val="auto"/>
            <w:sz w:val="22"/>
            <w:szCs w:val="22"/>
            <w:bdr w:val="none" w:sz="0" w:space="0" w:color="auto" w:frame="1"/>
          </w:rPr>
          <w:t>Shutterstock</w:t>
        </w:r>
        <w:proofErr w:type="spellEnd"/>
      </w:hyperlink>
    </w:p>
    <w:p w14:paraId="30277EBD" w14:textId="77777777" w:rsidR="00EF5E11" w:rsidRPr="00D10C7D" w:rsidRDefault="00EF5E11" w:rsidP="00EF5E11">
      <w:pPr>
        <w:pStyle w:val="NormalWeb"/>
        <w:shd w:val="clear" w:color="auto" w:fill="FFFFFF"/>
        <w:spacing w:before="0" w:beforeAutospacing="0" w:after="240" w:afterAutospacing="0"/>
        <w:textAlignment w:val="baseline"/>
        <w:rPr>
          <w:rFonts w:ascii="Arial" w:hAnsi="Arial" w:cs="Arial"/>
          <w:szCs w:val="24"/>
        </w:rPr>
      </w:pPr>
      <w:r w:rsidRPr="00D10C7D">
        <w:rPr>
          <w:rFonts w:ascii="Arial" w:hAnsi="Arial" w:cs="Arial"/>
          <w:szCs w:val="24"/>
        </w:rPr>
        <w:t>Phidias (500 B.C. - 432 B.C.) was a Greek sculptor and mathematician who is thought to have applied phi to the design of sculptures for the Parthenon. Plato (428 B.C. - 347 B.C.) considered the Golden ratio to be the most universally binding of mathematical relationships. Later, Euclid (365 B.C. - 300 B.C.) linked the Golden ratio to the construction of a pentagram.</w:t>
      </w:r>
    </w:p>
    <w:p w14:paraId="7635E562" w14:textId="77777777" w:rsidR="00EF5E11" w:rsidRPr="00D10C7D" w:rsidRDefault="00EF5E11" w:rsidP="00EF5E11">
      <w:pPr>
        <w:pStyle w:val="NormalWeb"/>
        <w:shd w:val="clear" w:color="auto" w:fill="FFFFFF"/>
        <w:spacing w:before="0" w:beforeAutospacing="0" w:after="0" w:afterAutospacing="0"/>
        <w:textAlignment w:val="baseline"/>
        <w:rPr>
          <w:rFonts w:ascii="Arial" w:hAnsi="Arial" w:cs="Arial"/>
          <w:szCs w:val="24"/>
        </w:rPr>
      </w:pPr>
      <w:r w:rsidRPr="00D10C7D">
        <w:rPr>
          <w:rFonts w:ascii="Arial" w:hAnsi="Arial" w:cs="Arial"/>
          <w:szCs w:val="24"/>
        </w:rPr>
        <w:t>Around 1200, mathematician Leonardo Fibonacci discovered the unique properties of the </w:t>
      </w:r>
      <w:hyperlink r:id="rId24" w:history="1">
        <w:r w:rsidRPr="00D10C7D">
          <w:rPr>
            <w:rStyle w:val="Hyperlink"/>
            <w:rFonts w:ascii="Arial" w:hAnsi="Arial" w:cs="Arial"/>
            <w:color w:val="auto"/>
            <w:szCs w:val="24"/>
            <w:bdr w:val="none" w:sz="0" w:space="0" w:color="auto" w:frame="1"/>
          </w:rPr>
          <w:t>Fibonacci sequence</w:t>
        </w:r>
      </w:hyperlink>
      <w:r w:rsidRPr="00D10C7D">
        <w:rPr>
          <w:rFonts w:ascii="Arial" w:hAnsi="Arial" w:cs="Arial"/>
          <w:szCs w:val="24"/>
        </w:rPr>
        <w:t>. This sequence ties directly into the Golden ratio because if you take any two successive Fibonacci numbers, their ratio is very close to the Golden ratio. As the numbers get higher, the ratio becomes even closer to 1.618. For example, the ratio of 3 to 5 is 1.666. But the ratio of 13 to 21 is 1.625. Getting even higher, the ratio of 144 to 233 is 1.618. These numbers are all successive numbers in the Fibonacci sequence.</w:t>
      </w:r>
    </w:p>
    <w:p w14:paraId="0CADE0CF" w14:textId="77777777" w:rsidR="00EF5E11" w:rsidRPr="00D10C7D" w:rsidRDefault="00EF5E11" w:rsidP="00EF5E11">
      <w:pPr>
        <w:pStyle w:val="NormalWeb"/>
        <w:shd w:val="clear" w:color="auto" w:fill="FFFFFF"/>
        <w:spacing w:before="240" w:beforeAutospacing="0" w:after="240" w:afterAutospacing="0"/>
        <w:textAlignment w:val="baseline"/>
        <w:rPr>
          <w:rFonts w:ascii="Arial" w:hAnsi="Arial" w:cs="Arial"/>
          <w:szCs w:val="24"/>
        </w:rPr>
      </w:pPr>
      <w:r w:rsidRPr="00D10C7D">
        <w:rPr>
          <w:rFonts w:ascii="Arial" w:hAnsi="Arial" w:cs="Arial"/>
          <w:szCs w:val="24"/>
        </w:rPr>
        <w:t>These numbers can be applied to the proportions of a rectangle, called the Golden rectangle. This is known as one of the most visually satisfying of all geometric forms – hence, the appearance of the Golden ratio in art. The Golden rectangle is also related to the Golden spiral, which is created by making adjacent squares of Fibonacci dimensions. </w:t>
      </w:r>
    </w:p>
    <w:p w14:paraId="05961096" w14:textId="77777777" w:rsidR="00EF5E11" w:rsidRPr="004F0D2F" w:rsidRDefault="00EF5E11" w:rsidP="002D7307">
      <w:pPr>
        <w:shd w:val="clear" w:color="auto" w:fill="FFFFFF"/>
        <w:jc w:val="center"/>
        <w:textAlignment w:val="baseline"/>
        <w:rPr>
          <w:rFonts w:ascii="Arial" w:hAnsi="Arial" w:cs="Arial"/>
          <w:sz w:val="22"/>
          <w:szCs w:val="22"/>
        </w:rPr>
      </w:pPr>
      <w:r w:rsidRPr="004F0D2F">
        <w:rPr>
          <w:rFonts w:ascii="Arial" w:hAnsi="Arial" w:cs="Arial"/>
          <w:noProof/>
          <w:sz w:val="22"/>
          <w:szCs w:val="22"/>
          <w:lang w:val="en-GB" w:eastAsia="en-GB"/>
        </w:rPr>
        <w:drawing>
          <wp:inline distT="0" distB="0" distL="0" distR="0" wp14:anchorId="7BC2E123" wp14:editId="7E43F34C">
            <wp:extent cx="1828800" cy="1219200"/>
            <wp:effectExtent l="0" t="0" r="0" b="0"/>
            <wp:docPr id="33" name="Picture 33" descr="Leonardo da Vinci's 'Vitruvian Man' is said to illustrate the golden rat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eonardo da Vinci's 'Vitruvian Man' is said to illustrate the golden ratio.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14:paraId="6907047C" w14:textId="77777777" w:rsidR="00EF5E11" w:rsidRPr="004F0D2F" w:rsidRDefault="00EF5E11" w:rsidP="002D7307">
      <w:pPr>
        <w:shd w:val="clear" w:color="auto" w:fill="FFFFFF"/>
        <w:ind w:firstLine="720"/>
        <w:textAlignment w:val="baseline"/>
        <w:rPr>
          <w:rFonts w:ascii="Arial" w:hAnsi="Arial" w:cs="Arial"/>
          <w:sz w:val="22"/>
          <w:szCs w:val="22"/>
        </w:rPr>
      </w:pPr>
      <w:r w:rsidRPr="004F0D2F">
        <w:rPr>
          <w:rFonts w:ascii="Arial" w:hAnsi="Arial" w:cs="Arial"/>
          <w:sz w:val="22"/>
          <w:szCs w:val="22"/>
        </w:rPr>
        <w:t>Leonardo da Vinci's 'Vitruvian Man' is said to illustrate the golden ratio.</w:t>
      </w:r>
    </w:p>
    <w:p w14:paraId="4D43F984"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Fonts w:ascii="Arial" w:hAnsi="Arial" w:cs="Arial"/>
          <w:szCs w:val="24"/>
        </w:rPr>
        <w:t xml:space="preserve">In 1509, Luca </w:t>
      </w:r>
      <w:proofErr w:type="spellStart"/>
      <w:r w:rsidRPr="002D7307">
        <w:rPr>
          <w:rFonts w:ascii="Arial" w:hAnsi="Arial" w:cs="Arial"/>
          <w:szCs w:val="24"/>
        </w:rPr>
        <w:t>Pacioli</w:t>
      </w:r>
      <w:proofErr w:type="spellEnd"/>
      <w:r w:rsidRPr="002D7307">
        <w:rPr>
          <w:rFonts w:ascii="Arial" w:hAnsi="Arial" w:cs="Arial"/>
          <w:szCs w:val="24"/>
        </w:rPr>
        <w:t xml:space="preserve"> wrote a book that refers to the number as the "Divine Proportion," which was illustrated by Leonardo da Vinci. Da Vinci later called this </w:t>
      </w:r>
      <w:proofErr w:type="spellStart"/>
      <w:r w:rsidRPr="002D7307">
        <w:rPr>
          <w:rStyle w:val="Emphasis"/>
          <w:rFonts w:ascii="Arial" w:hAnsi="Arial" w:cs="Arial"/>
          <w:szCs w:val="24"/>
          <w:bdr w:val="none" w:sz="0" w:space="0" w:color="auto" w:frame="1"/>
        </w:rPr>
        <w:t>sectio</w:t>
      </w:r>
      <w:proofErr w:type="spellEnd"/>
      <w:r w:rsidRPr="002D7307">
        <w:rPr>
          <w:rStyle w:val="Emphasis"/>
          <w:rFonts w:ascii="Arial" w:hAnsi="Arial" w:cs="Arial"/>
          <w:szCs w:val="24"/>
          <w:bdr w:val="none" w:sz="0" w:space="0" w:color="auto" w:frame="1"/>
        </w:rPr>
        <w:t xml:space="preserve"> </w:t>
      </w:r>
      <w:proofErr w:type="spellStart"/>
      <w:r w:rsidRPr="002D7307">
        <w:rPr>
          <w:rStyle w:val="Emphasis"/>
          <w:rFonts w:ascii="Arial" w:hAnsi="Arial" w:cs="Arial"/>
          <w:szCs w:val="24"/>
          <w:bdr w:val="none" w:sz="0" w:space="0" w:color="auto" w:frame="1"/>
        </w:rPr>
        <w:t>aurea</w:t>
      </w:r>
      <w:proofErr w:type="spellEnd"/>
      <w:r w:rsidRPr="002D7307">
        <w:rPr>
          <w:rFonts w:ascii="Arial" w:hAnsi="Arial" w:cs="Arial"/>
          <w:szCs w:val="24"/>
        </w:rPr>
        <w:t> or the Golden section. The Golden ratio was used to achieve balance and beauty in many Renaissance paintings and sculptures. Da Vinci himself used the Golden ratio to define all of the proportions in his Last Supper, including the dimensions of the table and the proportions of the walls and backgrounds. The Golden ratio also appears in da Vinci's Vitruvian Man and the Mona Lisa. Other artists who employed the Golden ratio include Michelangelo, Raphael, Rembrandt, Seurat, and Salvador Dali.</w:t>
      </w:r>
    </w:p>
    <w:p w14:paraId="43C80915" w14:textId="77777777" w:rsidR="00EF5E11" w:rsidRPr="002D7307" w:rsidRDefault="00EF5E11" w:rsidP="00EF5E11">
      <w:pPr>
        <w:pStyle w:val="NormalWeb"/>
        <w:shd w:val="clear" w:color="auto" w:fill="FFFFFF"/>
        <w:spacing w:before="240" w:beforeAutospacing="0" w:after="240" w:afterAutospacing="0"/>
        <w:textAlignment w:val="baseline"/>
        <w:rPr>
          <w:rFonts w:ascii="Arial" w:hAnsi="Arial" w:cs="Arial"/>
          <w:szCs w:val="24"/>
        </w:rPr>
      </w:pPr>
      <w:r w:rsidRPr="002D7307">
        <w:rPr>
          <w:rFonts w:ascii="Arial" w:hAnsi="Arial" w:cs="Arial"/>
          <w:szCs w:val="24"/>
        </w:rPr>
        <w:t>The term "phi" was coined by American mathematician Mark Barr in the 1900s. Phi has continued to appear in mathematics and physics, including the 1970s Penrose Tiles, which allowed surfaces to be tiled in five-fold symmetry. In the 1980s, phi appeared in quasi crystals, a then-newly discovered form of matter.</w:t>
      </w:r>
    </w:p>
    <w:p w14:paraId="6C113315" w14:textId="77777777" w:rsidR="00EF5E11" w:rsidRPr="002D7307" w:rsidRDefault="00EF5E11" w:rsidP="00EF5E11">
      <w:pPr>
        <w:pStyle w:val="NormalWeb"/>
        <w:shd w:val="clear" w:color="auto" w:fill="FFFFFF"/>
        <w:spacing w:before="240" w:beforeAutospacing="0" w:after="240" w:afterAutospacing="0"/>
        <w:textAlignment w:val="baseline"/>
        <w:rPr>
          <w:rFonts w:ascii="Arial" w:hAnsi="Arial" w:cs="Arial"/>
          <w:szCs w:val="24"/>
        </w:rPr>
      </w:pPr>
      <w:r w:rsidRPr="002D7307">
        <w:rPr>
          <w:rFonts w:ascii="Arial" w:hAnsi="Arial" w:cs="Arial"/>
          <w:szCs w:val="24"/>
        </w:rPr>
        <w:t>Phi is more than an obscure term found in mathematics and physics. It appears around us in our daily lives, even in our aesthetic views. Studies have shown that when test subjects view random faces, the ones they deem most attractive are those with solid parallels to the Golden ratio. Faces judged as the most attractive show Golden ratio proportions between the width of the face and the width of the eyes, nose, and eyebrows. The test subjects weren't mathematicians or physicists familiar with phi — they were just average people, and the Golden ratio elicited an instinctual reaction.</w:t>
      </w:r>
    </w:p>
    <w:p w14:paraId="6AE19F44" w14:textId="77777777" w:rsidR="00EF5E11" w:rsidRPr="002D7307" w:rsidRDefault="00EF5E11" w:rsidP="00EF5E11">
      <w:pPr>
        <w:pStyle w:val="NormalWeb"/>
        <w:shd w:val="clear" w:color="auto" w:fill="FFFFFF"/>
        <w:spacing w:before="240" w:beforeAutospacing="0" w:after="240" w:afterAutospacing="0"/>
        <w:textAlignment w:val="baseline"/>
        <w:rPr>
          <w:rFonts w:ascii="Arial" w:hAnsi="Arial" w:cs="Arial"/>
          <w:szCs w:val="24"/>
        </w:rPr>
      </w:pPr>
      <w:r w:rsidRPr="002D7307">
        <w:rPr>
          <w:rFonts w:ascii="Arial" w:hAnsi="Arial" w:cs="Arial"/>
          <w:szCs w:val="24"/>
        </w:rPr>
        <w:t>The Golden ratio also appears in all forms of nature and science. Some unexpected places include:</w:t>
      </w:r>
    </w:p>
    <w:p w14:paraId="6CA7F09B"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Flower petals</w:t>
      </w:r>
      <w:r w:rsidRPr="002D7307">
        <w:rPr>
          <w:rFonts w:ascii="Arial" w:hAnsi="Arial" w:cs="Arial"/>
          <w:szCs w:val="24"/>
        </w:rPr>
        <w:t>: The number of petals on some flowers follows the Fibonacci sequence. It is believed that in the Darwinian processes, each petal is placed to allow for the best possible exposure to sunlight and other factors.</w:t>
      </w:r>
    </w:p>
    <w:p w14:paraId="01C662B9"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Seed heads</w:t>
      </w:r>
      <w:r w:rsidRPr="002D7307">
        <w:rPr>
          <w:rFonts w:ascii="Arial" w:hAnsi="Arial" w:cs="Arial"/>
          <w:szCs w:val="24"/>
        </w:rPr>
        <w:t xml:space="preserve">: The seeds of a flower are often produced at the </w:t>
      </w:r>
      <w:proofErr w:type="spellStart"/>
      <w:r w:rsidRPr="002D7307">
        <w:rPr>
          <w:rFonts w:ascii="Arial" w:hAnsi="Arial" w:cs="Arial"/>
          <w:szCs w:val="24"/>
        </w:rPr>
        <w:t>center</w:t>
      </w:r>
      <w:proofErr w:type="spellEnd"/>
      <w:r w:rsidRPr="002D7307">
        <w:rPr>
          <w:rFonts w:ascii="Arial" w:hAnsi="Arial" w:cs="Arial"/>
          <w:szCs w:val="24"/>
        </w:rPr>
        <w:t xml:space="preserve"> and migrate outward to fill the space. For example, sunflowers follow this pattern.</w:t>
      </w:r>
    </w:p>
    <w:p w14:paraId="32C602CA"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Pinecones</w:t>
      </w:r>
      <w:r w:rsidRPr="002D7307">
        <w:rPr>
          <w:rFonts w:ascii="Arial" w:hAnsi="Arial" w:cs="Arial"/>
          <w:szCs w:val="24"/>
        </w:rPr>
        <w:t>: The spiral pattern of the seed pods spiral upward in opposite directions. The number of steps the spirals take tend to match Fibonacci numbers.</w:t>
      </w:r>
    </w:p>
    <w:p w14:paraId="7165BFF8" w14:textId="77777777" w:rsidR="00EF5E11" w:rsidRPr="004F0D2F" w:rsidRDefault="00EF5E11" w:rsidP="002D7307">
      <w:pPr>
        <w:shd w:val="clear" w:color="auto" w:fill="FFFFFF"/>
        <w:jc w:val="center"/>
        <w:textAlignment w:val="baseline"/>
        <w:rPr>
          <w:rFonts w:ascii="Arial" w:hAnsi="Arial" w:cs="Arial"/>
          <w:sz w:val="22"/>
          <w:szCs w:val="22"/>
        </w:rPr>
      </w:pPr>
      <w:r w:rsidRPr="004F0D2F">
        <w:rPr>
          <w:rFonts w:ascii="Arial" w:hAnsi="Arial" w:cs="Arial"/>
          <w:noProof/>
          <w:sz w:val="22"/>
          <w:szCs w:val="22"/>
          <w:lang w:val="en-GB" w:eastAsia="en-GB"/>
        </w:rPr>
        <w:drawing>
          <wp:inline distT="0" distB="0" distL="0" distR="0" wp14:anchorId="0FD9A6EB" wp14:editId="2BE54609">
            <wp:extent cx="1828800" cy="1219200"/>
            <wp:effectExtent l="0" t="0" r="0" b="0"/>
            <wp:docPr id="31" name="Picture 31" descr="Sunflower seeds grow in Fibonacci spi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unflower seeds grow in Fibonacci spiral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14:paraId="678293F6" w14:textId="77777777" w:rsidR="00EF5E11" w:rsidRPr="004F0D2F" w:rsidRDefault="00EF5E11" w:rsidP="002D7307">
      <w:pPr>
        <w:shd w:val="clear" w:color="auto" w:fill="FFFFFF"/>
        <w:jc w:val="center"/>
        <w:textAlignment w:val="baseline"/>
        <w:rPr>
          <w:rFonts w:ascii="Arial" w:hAnsi="Arial" w:cs="Arial"/>
          <w:sz w:val="22"/>
          <w:szCs w:val="22"/>
        </w:rPr>
      </w:pPr>
      <w:r w:rsidRPr="004F0D2F">
        <w:rPr>
          <w:rFonts w:ascii="Arial" w:hAnsi="Arial" w:cs="Arial"/>
          <w:sz w:val="22"/>
          <w:szCs w:val="22"/>
        </w:rPr>
        <w:t>Sunflower seeds grow in Fibonacci spirals.</w:t>
      </w:r>
    </w:p>
    <w:p w14:paraId="177342C6" w14:textId="77777777" w:rsidR="00EF5E11" w:rsidRPr="004F0D2F" w:rsidRDefault="00EF5E11" w:rsidP="002D7307">
      <w:pPr>
        <w:shd w:val="clear" w:color="auto" w:fill="FFFFFF"/>
        <w:jc w:val="center"/>
        <w:textAlignment w:val="baseline"/>
        <w:rPr>
          <w:rFonts w:ascii="Arial" w:hAnsi="Arial" w:cs="Arial"/>
          <w:sz w:val="22"/>
          <w:szCs w:val="22"/>
        </w:rPr>
      </w:pPr>
      <w:r w:rsidRPr="004F0D2F">
        <w:rPr>
          <w:rStyle w:val="HTMLCite"/>
          <w:rFonts w:ascii="Arial" w:hAnsi="Arial" w:cs="Arial"/>
          <w:sz w:val="22"/>
          <w:szCs w:val="22"/>
          <w:bdr w:val="none" w:sz="0" w:space="0" w:color="auto" w:frame="1"/>
        </w:rPr>
        <w:t>Credit: </w:t>
      </w:r>
      <w:hyperlink r:id="rId27" w:history="1">
        <w:r w:rsidRPr="004F0D2F">
          <w:rPr>
            <w:rStyle w:val="Hyperlink"/>
            <w:rFonts w:ascii="Arial" w:hAnsi="Arial" w:cs="Arial"/>
            <w:i/>
            <w:iCs/>
            <w:color w:val="auto"/>
            <w:sz w:val="22"/>
            <w:szCs w:val="22"/>
            <w:bdr w:val="none" w:sz="0" w:space="0" w:color="auto" w:frame="1"/>
          </w:rPr>
          <w:t xml:space="preserve">Sarah2 / </w:t>
        </w:r>
        <w:proofErr w:type="spellStart"/>
        <w:r w:rsidRPr="004F0D2F">
          <w:rPr>
            <w:rStyle w:val="Hyperlink"/>
            <w:rFonts w:ascii="Arial" w:hAnsi="Arial" w:cs="Arial"/>
            <w:i/>
            <w:iCs/>
            <w:color w:val="auto"/>
            <w:sz w:val="22"/>
            <w:szCs w:val="22"/>
            <w:bdr w:val="none" w:sz="0" w:space="0" w:color="auto" w:frame="1"/>
          </w:rPr>
          <w:t>Shutterstock</w:t>
        </w:r>
        <w:proofErr w:type="spellEnd"/>
      </w:hyperlink>
    </w:p>
    <w:p w14:paraId="3BD569D1"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Tree branches</w:t>
      </w:r>
      <w:r w:rsidRPr="002D7307">
        <w:rPr>
          <w:rFonts w:ascii="Arial" w:hAnsi="Arial" w:cs="Arial"/>
          <w:szCs w:val="24"/>
        </w:rPr>
        <w:t>: The way tree branches form or split is an example of the Fibonacci sequence. Root systems and algae exhibit this formation pattern.</w:t>
      </w:r>
    </w:p>
    <w:p w14:paraId="05494022"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Shells</w:t>
      </w:r>
      <w:r w:rsidRPr="002D7307">
        <w:rPr>
          <w:rFonts w:ascii="Arial" w:hAnsi="Arial" w:cs="Arial"/>
          <w:szCs w:val="24"/>
        </w:rPr>
        <w:t>: Many shells, including snail shells and nautilus shells, are perfect examples of the Golden spiral.</w:t>
      </w:r>
    </w:p>
    <w:p w14:paraId="662E1D95"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Spiral galaxies</w:t>
      </w:r>
      <w:r w:rsidRPr="002D7307">
        <w:rPr>
          <w:rFonts w:ascii="Arial" w:hAnsi="Arial" w:cs="Arial"/>
          <w:szCs w:val="24"/>
        </w:rPr>
        <w:t>: The Milky Way has a number of spiral arms, each of which has a logarithmic spiral of roughly 12 degrees. The shape of the spiral is identical to the Golden spiral, and the Golden rectangle can be drawn over any spiral galaxy.</w:t>
      </w:r>
    </w:p>
    <w:p w14:paraId="1231D70A"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Hurricanes</w:t>
      </w:r>
      <w:r w:rsidRPr="002D7307">
        <w:rPr>
          <w:rFonts w:ascii="Arial" w:hAnsi="Arial" w:cs="Arial"/>
          <w:szCs w:val="24"/>
        </w:rPr>
        <w:t>: Much like shells, hurricanes often display the Golden spiral.</w:t>
      </w:r>
    </w:p>
    <w:p w14:paraId="1D13626B"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Fingers</w:t>
      </w:r>
      <w:r w:rsidRPr="002D7307">
        <w:rPr>
          <w:rFonts w:ascii="Arial" w:hAnsi="Arial" w:cs="Arial"/>
          <w:szCs w:val="24"/>
        </w:rPr>
        <w:t>: The length of our fingers, each section from the tip of the base to the wrist is larger than the preceding one by roughly the ratio of phi.</w:t>
      </w:r>
    </w:p>
    <w:p w14:paraId="0BB356CD"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Animal bodies</w:t>
      </w:r>
      <w:r w:rsidRPr="002D7307">
        <w:rPr>
          <w:rFonts w:ascii="Arial" w:hAnsi="Arial" w:cs="Arial"/>
          <w:szCs w:val="24"/>
        </w:rPr>
        <w:t>: The measurement of the human navel to the floor and the top of the head to the navel is the Golden ratio. But we are not the only examples of the Golden ratio in the animal kingdom; dolphins, starfish, sand dollars, sea urchins, ants and honeybees also exhibit the proportion.</w:t>
      </w:r>
    </w:p>
    <w:p w14:paraId="7A15A53A" w14:textId="77777777" w:rsidR="00EF5E11" w:rsidRPr="002D7307" w:rsidRDefault="00EF5E11" w:rsidP="00EF5E11">
      <w:pPr>
        <w:pStyle w:val="NormalWeb"/>
        <w:shd w:val="clear" w:color="auto" w:fill="FFFFFF"/>
        <w:spacing w:before="0" w:beforeAutospacing="0" w:after="0" w:afterAutospacing="0"/>
        <w:textAlignment w:val="baseline"/>
        <w:rPr>
          <w:rFonts w:ascii="Arial" w:hAnsi="Arial" w:cs="Arial"/>
          <w:szCs w:val="24"/>
        </w:rPr>
      </w:pPr>
      <w:r w:rsidRPr="002D7307">
        <w:rPr>
          <w:rStyle w:val="Strong"/>
          <w:rFonts w:ascii="Arial" w:hAnsi="Arial" w:cs="Arial"/>
          <w:szCs w:val="24"/>
          <w:bdr w:val="none" w:sz="0" w:space="0" w:color="auto" w:frame="1"/>
        </w:rPr>
        <w:t>DNA molecules</w:t>
      </w:r>
      <w:r w:rsidRPr="002D7307">
        <w:rPr>
          <w:rFonts w:ascii="Arial" w:hAnsi="Arial" w:cs="Arial"/>
          <w:szCs w:val="24"/>
        </w:rPr>
        <w:t>: A DNA molecule measures 34 angstroms by 21 angstroms at each full cycle of the double helix spiral. In the Fibonacci series, 34 and 21 are successive numbers</w:t>
      </w:r>
    </w:p>
    <w:p w14:paraId="2B708919" w14:textId="77777777" w:rsidR="00EF5E11" w:rsidRPr="004F0D2F" w:rsidRDefault="00EF5E11" w:rsidP="00EF5E11">
      <w:pPr>
        <w:rPr>
          <w:rFonts w:ascii="Quicksand" w:hAnsi="Quicksand"/>
          <w:sz w:val="22"/>
          <w:szCs w:val="22"/>
        </w:rPr>
      </w:pPr>
    </w:p>
    <w:p w14:paraId="7B18D18F" w14:textId="2C675B53" w:rsidR="004F0D2F" w:rsidRPr="00B25229" w:rsidRDefault="00B25229">
      <w:pPr>
        <w:suppressAutoHyphens w:val="0"/>
        <w:spacing w:after="0" w:line="240" w:lineRule="auto"/>
        <w:rPr>
          <w:rFonts w:ascii="Arial" w:eastAsia="MS PGothic" w:hAnsi="Arial" w:cs="Arial"/>
          <w:b/>
          <w:bCs/>
          <w:kern w:val="24"/>
          <w:sz w:val="22"/>
          <w:szCs w:val="22"/>
          <w:lang w:val="en-GB" w:eastAsia="en-GB"/>
        </w:rPr>
      </w:pPr>
      <w:r w:rsidRPr="00B25229">
        <w:rPr>
          <w:rFonts w:ascii="Arial" w:hAnsi="Arial" w:cs="Arial"/>
        </w:rPr>
        <w:t xml:space="preserve">(Source: </w:t>
      </w:r>
      <w:hyperlink r:id="rId28" w:history="1">
        <w:r w:rsidRPr="00B25229">
          <w:rPr>
            <w:rStyle w:val="Hyperlink"/>
            <w:rFonts w:ascii="Arial" w:hAnsi="Arial" w:cs="Arial"/>
          </w:rPr>
          <w:t>https://www.mathsisfun.com/numbers/golden-ratio.html</w:t>
        </w:r>
      </w:hyperlink>
      <w:r w:rsidRPr="00B25229">
        <w:rPr>
          <w:rFonts w:ascii="Arial" w:hAnsi="Arial" w:cs="Arial"/>
        </w:rPr>
        <w:t xml:space="preserve">) </w:t>
      </w:r>
      <w:r w:rsidR="004F0D2F" w:rsidRPr="00B25229">
        <w:rPr>
          <w:rFonts w:ascii="Arial" w:hAnsi="Arial" w:cs="Arial"/>
          <w:sz w:val="22"/>
          <w:szCs w:val="22"/>
        </w:rPr>
        <w:br w:type="page"/>
      </w:r>
    </w:p>
    <w:p w14:paraId="654C55C8" w14:textId="73C08E44" w:rsidR="0037370F" w:rsidRDefault="002D7307" w:rsidP="0037370F">
      <w:pPr>
        <w:pStyle w:val="Heading1"/>
        <w:jc w:val="left"/>
        <w:rPr>
          <w:rFonts w:asciiTheme="minorHAnsi" w:hAnsiTheme="minorHAnsi"/>
        </w:rPr>
      </w:pPr>
      <w:r>
        <w:rPr>
          <w:rFonts w:asciiTheme="minorHAnsi" w:hAnsiTheme="minorHAnsi"/>
        </w:rPr>
        <w:t xml:space="preserve">4. </w:t>
      </w:r>
      <w:r w:rsidR="007A7384" w:rsidRPr="002D7307">
        <w:rPr>
          <w:rFonts w:asciiTheme="minorHAnsi" w:hAnsiTheme="minorHAnsi"/>
        </w:rPr>
        <w:t>Google Logo and the Golden Ratio in Design</w:t>
      </w:r>
    </w:p>
    <w:p w14:paraId="615C2B61" w14:textId="767AFF64" w:rsidR="007A7384" w:rsidRPr="0037370F" w:rsidRDefault="007A7384" w:rsidP="0037370F">
      <w:pPr>
        <w:pStyle w:val="Heading1"/>
        <w:jc w:val="left"/>
        <w:rPr>
          <w:rFonts w:asciiTheme="minorHAnsi" w:hAnsiTheme="minorHAnsi"/>
        </w:rPr>
      </w:pPr>
      <w:r w:rsidRPr="00E210F5">
        <w:rPr>
          <w:rFonts w:ascii="Arial" w:hAnsi="Arial" w:cs="Arial"/>
          <w:b/>
          <w:bCs/>
          <w:color w:val="222222"/>
          <w:sz w:val="28"/>
        </w:rPr>
        <w:t>New Google logo design finds visual harmony using the Golden Ratio.</w:t>
      </w:r>
    </w:p>
    <w:p w14:paraId="4A039EB7" w14:textId="64E343AE" w:rsidR="007A7384" w:rsidRPr="00B4448C" w:rsidRDefault="007A7384" w:rsidP="007A7384">
      <w:pPr>
        <w:pStyle w:val="Heading2"/>
        <w:shd w:val="clear" w:color="auto" w:fill="FFFFFF"/>
        <w:spacing w:after="240"/>
        <w:rPr>
          <w:rFonts w:ascii="Arial" w:hAnsi="Arial" w:cs="Arial"/>
          <w:color w:val="222222"/>
          <w:sz w:val="24"/>
          <w:szCs w:val="24"/>
        </w:rPr>
      </w:pPr>
      <w:r w:rsidRPr="00B4448C">
        <w:rPr>
          <w:rFonts w:ascii="Arial" w:hAnsi="Arial" w:cs="Arial"/>
          <w:b/>
          <w:bCs/>
          <w:color w:val="222222"/>
          <w:sz w:val="24"/>
          <w:szCs w:val="24"/>
        </w:rPr>
        <w:t>Google’s design follows in the footsteps of Leonardo da Vinci and other masters</w:t>
      </w:r>
    </w:p>
    <w:p w14:paraId="07ECA880" w14:textId="3D1EC1BC" w:rsidR="007A7384" w:rsidRPr="00CC35CC" w:rsidRDefault="0037370F" w:rsidP="007A7384">
      <w:pPr>
        <w:pStyle w:val="NormalWeb"/>
        <w:shd w:val="clear" w:color="auto" w:fill="FFFFFF"/>
        <w:spacing w:before="0" w:beforeAutospacing="0" w:after="390" w:afterAutospacing="0"/>
        <w:rPr>
          <w:rFonts w:ascii="Arial" w:hAnsi="Arial" w:cs="Arial"/>
          <w:color w:val="222222"/>
          <w:szCs w:val="24"/>
        </w:rPr>
      </w:pPr>
      <w:r w:rsidRPr="00E210F5">
        <w:rPr>
          <w:rFonts w:ascii="Arial" w:hAnsi="Arial" w:cs="Arial"/>
          <w:noProof/>
          <w:color w:val="222222"/>
          <w:sz w:val="20"/>
          <w:szCs w:val="20"/>
        </w:rPr>
        <w:drawing>
          <wp:anchor distT="0" distB="0" distL="114300" distR="114300" simplePos="0" relativeHeight="251659266" behindDoc="0" locked="0" layoutInCell="1" allowOverlap="1" wp14:anchorId="059F2ACB" wp14:editId="4CD57948">
            <wp:simplePos x="0" y="0"/>
            <wp:positionH relativeFrom="column">
              <wp:posOffset>-26670</wp:posOffset>
            </wp:positionH>
            <wp:positionV relativeFrom="paragraph">
              <wp:posOffset>30480</wp:posOffset>
            </wp:positionV>
            <wp:extent cx="2209800" cy="5050790"/>
            <wp:effectExtent l="0" t="0" r="0" b="0"/>
            <wp:wrapSquare wrapText="bothSides"/>
            <wp:docPr id="30" name="Picture 30" descr="google-logo-golden-ratio-design-analysis-by-gary-meisner-with-phi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logo-golden-ratio-design-analysis-by-gary-meisner-with-phimatri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9800" cy="505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384" w:rsidRPr="00CC35CC">
        <w:rPr>
          <w:rFonts w:ascii="Arial" w:hAnsi="Arial" w:cs="Arial"/>
          <w:color w:val="222222"/>
        </w:rPr>
        <w:t xml:space="preserve">When Luca </w:t>
      </w:r>
      <w:proofErr w:type="spellStart"/>
      <w:r w:rsidR="007A7384" w:rsidRPr="00CC35CC">
        <w:rPr>
          <w:rFonts w:ascii="Arial" w:hAnsi="Arial" w:cs="Arial"/>
          <w:color w:val="222222"/>
        </w:rPr>
        <w:t>Pacioli</w:t>
      </w:r>
      <w:proofErr w:type="spellEnd"/>
      <w:r w:rsidR="007A7384" w:rsidRPr="00CC35CC">
        <w:rPr>
          <w:rFonts w:ascii="Arial" w:hAnsi="Arial" w:cs="Arial"/>
          <w:color w:val="222222"/>
        </w:rPr>
        <w:t xml:space="preserve"> published “The Divine Proportion” in 1509 (with illustrations by Leonardo da Vinci), he described his work on this “golden ratio” of 1.618 as a “very delicate, subtle and admirable teaching” that would “delight in diverse questions touching on a very secret science.” Johannes Kepler later called it “a precious jewel” of geometry. The designers at Google have apparently found its value too, as we see when we study and appreciate the underlying design of Google’s new logo, iconic G, the microphone icon and even the layout of the Google search page.</w:t>
      </w:r>
    </w:p>
    <w:p w14:paraId="7B63A301" w14:textId="5F27C845" w:rsidR="00B4448C" w:rsidRDefault="0037370F" w:rsidP="007A7384">
      <w:pPr>
        <w:pStyle w:val="NormalWeb"/>
        <w:shd w:val="clear" w:color="auto" w:fill="FFFFFF"/>
        <w:spacing w:before="0" w:beforeAutospacing="0" w:after="390" w:afterAutospacing="0"/>
        <w:rPr>
          <w:rFonts w:ascii="Arial" w:hAnsi="Arial" w:cs="Arial"/>
          <w:color w:val="222222"/>
          <w:sz w:val="22"/>
          <w:szCs w:val="24"/>
        </w:rPr>
      </w:pPr>
      <w:r w:rsidRPr="007A7384">
        <w:rPr>
          <w:rFonts w:ascii="Arial" w:hAnsi="Arial" w:cs="Arial"/>
          <w:noProof/>
          <w:color w:val="222222"/>
        </w:rPr>
        <w:drawing>
          <wp:anchor distT="0" distB="0" distL="114300" distR="114300" simplePos="0" relativeHeight="251658242" behindDoc="1" locked="0" layoutInCell="1" allowOverlap="1" wp14:anchorId="20652FA0" wp14:editId="52D0848A">
            <wp:simplePos x="0" y="0"/>
            <wp:positionH relativeFrom="column">
              <wp:posOffset>2650431</wp:posOffset>
            </wp:positionH>
            <wp:positionV relativeFrom="paragraph">
              <wp:posOffset>12700</wp:posOffset>
            </wp:positionV>
            <wp:extent cx="3768725" cy="1504950"/>
            <wp:effectExtent l="0" t="0" r="3175" b="0"/>
            <wp:wrapTight wrapText="bothSides">
              <wp:wrapPolygon edited="0">
                <wp:start x="0" y="0"/>
                <wp:lineTo x="0" y="21327"/>
                <wp:lineTo x="21509" y="21327"/>
                <wp:lineTo x="21509" y="0"/>
                <wp:lineTo x="0" y="0"/>
              </wp:wrapPolygon>
            </wp:wrapTight>
            <wp:docPr id="29" name="Picture 29" descr="google-page-layout-2015-search-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page-layout-2015-search-b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87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113AA" w14:textId="56E64C1B" w:rsidR="002E5BD4" w:rsidRDefault="002E5BD4" w:rsidP="007A7384">
      <w:pPr>
        <w:pStyle w:val="NormalWeb"/>
        <w:shd w:val="clear" w:color="auto" w:fill="FFFFFF"/>
        <w:spacing w:before="0" w:beforeAutospacing="0" w:after="390" w:afterAutospacing="0"/>
        <w:rPr>
          <w:rFonts w:ascii="Arial" w:hAnsi="Arial" w:cs="Arial"/>
          <w:color w:val="222222"/>
          <w:sz w:val="22"/>
          <w:szCs w:val="24"/>
        </w:rPr>
      </w:pPr>
    </w:p>
    <w:p w14:paraId="3A1E24E7" w14:textId="0C9121C1" w:rsidR="00E210F5" w:rsidRDefault="00E210F5" w:rsidP="007A7384">
      <w:pPr>
        <w:pStyle w:val="NormalWeb"/>
        <w:shd w:val="clear" w:color="auto" w:fill="FFFFFF"/>
        <w:spacing w:before="0" w:beforeAutospacing="0" w:after="390" w:afterAutospacing="0"/>
        <w:rPr>
          <w:rFonts w:ascii="Arial" w:hAnsi="Arial" w:cs="Arial"/>
          <w:color w:val="222222"/>
          <w:sz w:val="22"/>
          <w:szCs w:val="24"/>
        </w:rPr>
      </w:pPr>
    </w:p>
    <w:p w14:paraId="44F46749" w14:textId="14ECE55C" w:rsidR="00E210F5" w:rsidRDefault="00E210F5" w:rsidP="007A7384">
      <w:pPr>
        <w:pStyle w:val="NormalWeb"/>
        <w:shd w:val="clear" w:color="auto" w:fill="FFFFFF"/>
        <w:spacing w:before="0" w:beforeAutospacing="0" w:after="390" w:afterAutospacing="0"/>
        <w:rPr>
          <w:rFonts w:ascii="Arial" w:hAnsi="Arial" w:cs="Arial"/>
          <w:color w:val="222222"/>
          <w:sz w:val="22"/>
          <w:szCs w:val="24"/>
        </w:rPr>
      </w:pPr>
    </w:p>
    <w:p w14:paraId="6A1D7FE6" w14:textId="77777777" w:rsidR="00E210F5" w:rsidRDefault="00E210F5" w:rsidP="007A7384">
      <w:pPr>
        <w:pStyle w:val="NormalWeb"/>
        <w:shd w:val="clear" w:color="auto" w:fill="FFFFFF"/>
        <w:spacing w:before="0" w:beforeAutospacing="0" w:after="390" w:afterAutospacing="0"/>
        <w:rPr>
          <w:rFonts w:ascii="Arial" w:hAnsi="Arial" w:cs="Arial"/>
          <w:color w:val="222222"/>
          <w:sz w:val="22"/>
          <w:szCs w:val="24"/>
        </w:rPr>
      </w:pPr>
    </w:p>
    <w:p w14:paraId="5D857299" w14:textId="77777777" w:rsidR="00E210F5" w:rsidRDefault="00E210F5" w:rsidP="007A7384">
      <w:pPr>
        <w:pStyle w:val="NormalWeb"/>
        <w:shd w:val="clear" w:color="auto" w:fill="FFFFFF"/>
        <w:spacing w:before="0" w:beforeAutospacing="0" w:after="390" w:afterAutospacing="0"/>
        <w:rPr>
          <w:rFonts w:ascii="Arial" w:hAnsi="Arial" w:cs="Arial"/>
          <w:color w:val="222222"/>
          <w:sz w:val="22"/>
          <w:szCs w:val="24"/>
        </w:rPr>
      </w:pPr>
    </w:p>
    <w:p w14:paraId="1D08FE0F" w14:textId="2EF951D1" w:rsidR="007A7384" w:rsidRPr="00E210F5" w:rsidRDefault="007A7384" w:rsidP="007A7384">
      <w:pPr>
        <w:pStyle w:val="NormalWeb"/>
        <w:shd w:val="clear" w:color="auto" w:fill="FFFFFF"/>
        <w:spacing w:before="0" w:beforeAutospacing="0" w:after="390" w:afterAutospacing="0"/>
        <w:rPr>
          <w:rFonts w:ascii="Arial" w:hAnsi="Arial" w:cs="Arial"/>
          <w:color w:val="222222"/>
          <w:szCs w:val="24"/>
        </w:rPr>
      </w:pPr>
      <w:r w:rsidRPr="00E210F5">
        <w:rPr>
          <w:rFonts w:ascii="Arial" w:hAnsi="Arial" w:cs="Arial"/>
          <w:color w:val="222222"/>
          <w:szCs w:val="24"/>
        </w:rPr>
        <w:t>This is the kind of thoughtful design work that follows in the footsteps of </w:t>
      </w:r>
      <w:hyperlink r:id="rId31" w:history="1">
        <w:r w:rsidRPr="00E210F5">
          <w:rPr>
            <w:rStyle w:val="Hyperlink"/>
            <w:rFonts w:ascii="Arial" w:hAnsi="Arial" w:cs="Arial"/>
            <w:color w:val="E8554E"/>
            <w:szCs w:val="24"/>
          </w:rPr>
          <w:t>Leonardo</w:t>
        </w:r>
      </w:hyperlink>
      <w:r w:rsidRPr="00E210F5">
        <w:rPr>
          <w:rFonts w:ascii="Arial" w:hAnsi="Arial" w:cs="Arial"/>
          <w:color w:val="222222"/>
          <w:szCs w:val="24"/>
        </w:rPr>
        <w:t>, </w:t>
      </w:r>
      <w:hyperlink r:id="rId32" w:history="1">
        <w:r w:rsidRPr="00E210F5">
          <w:rPr>
            <w:rStyle w:val="Hyperlink"/>
            <w:rFonts w:ascii="Arial" w:hAnsi="Arial" w:cs="Arial"/>
            <w:color w:val="E8554E"/>
            <w:szCs w:val="24"/>
          </w:rPr>
          <w:t>Michelangelo</w:t>
        </w:r>
      </w:hyperlink>
      <w:r w:rsidRPr="00E210F5">
        <w:rPr>
          <w:rFonts w:ascii="Arial" w:hAnsi="Arial" w:cs="Arial"/>
          <w:color w:val="222222"/>
          <w:szCs w:val="24"/>
        </w:rPr>
        <w:t>, </w:t>
      </w:r>
      <w:hyperlink r:id="rId33" w:history="1">
        <w:r w:rsidRPr="00E210F5">
          <w:rPr>
            <w:rStyle w:val="Hyperlink"/>
            <w:rFonts w:ascii="Arial" w:hAnsi="Arial" w:cs="Arial"/>
            <w:color w:val="E8554E"/>
            <w:szCs w:val="24"/>
          </w:rPr>
          <w:t>Raphael</w:t>
        </w:r>
      </w:hyperlink>
      <w:r w:rsidRPr="00E210F5">
        <w:rPr>
          <w:rFonts w:ascii="Arial" w:hAnsi="Arial" w:cs="Arial"/>
          <w:color w:val="222222"/>
          <w:szCs w:val="24"/>
        </w:rPr>
        <w:t>, </w:t>
      </w:r>
      <w:hyperlink r:id="rId34" w:history="1">
        <w:r w:rsidRPr="00E210F5">
          <w:rPr>
            <w:rStyle w:val="Hyperlink"/>
            <w:rFonts w:ascii="Arial" w:hAnsi="Arial" w:cs="Arial"/>
            <w:color w:val="E8554E"/>
            <w:szCs w:val="24"/>
          </w:rPr>
          <w:t>Botticelli</w:t>
        </w:r>
      </w:hyperlink>
      <w:r w:rsidRPr="00E210F5">
        <w:rPr>
          <w:rFonts w:ascii="Arial" w:hAnsi="Arial" w:cs="Arial"/>
          <w:color w:val="222222"/>
          <w:szCs w:val="24"/>
        </w:rPr>
        <w:t>, </w:t>
      </w:r>
      <w:hyperlink r:id="rId35" w:history="1">
        <w:r w:rsidRPr="00E210F5">
          <w:rPr>
            <w:rStyle w:val="Hyperlink"/>
            <w:rFonts w:ascii="Arial" w:hAnsi="Arial" w:cs="Arial"/>
            <w:color w:val="E8554E"/>
            <w:szCs w:val="24"/>
          </w:rPr>
          <w:t>Seurat</w:t>
        </w:r>
      </w:hyperlink>
      <w:r w:rsidRPr="00E210F5">
        <w:rPr>
          <w:rFonts w:ascii="Arial" w:hAnsi="Arial" w:cs="Arial"/>
          <w:color w:val="222222"/>
          <w:szCs w:val="24"/>
        </w:rPr>
        <w:t>, </w:t>
      </w:r>
      <w:hyperlink r:id="rId36" w:history="1">
        <w:r w:rsidRPr="00E210F5">
          <w:rPr>
            <w:rStyle w:val="Hyperlink"/>
            <w:rFonts w:ascii="Arial" w:hAnsi="Arial" w:cs="Arial"/>
            <w:color w:val="E8554E"/>
            <w:szCs w:val="24"/>
          </w:rPr>
          <w:t>Le Corbusier</w:t>
        </w:r>
      </w:hyperlink>
      <w:r w:rsidRPr="00E210F5">
        <w:rPr>
          <w:rFonts w:ascii="Arial" w:hAnsi="Arial" w:cs="Arial"/>
          <w:color w:val="222222"/>
          <w:szCs w:val="24"/>
        </w:rPr>
        <w:t xml:space="preserve"> and other masters of design, and that would make </w:t>
      </w:r>
      <w:proofErr w:type="spellStart"/>
      <w:r w:rsidRPr="00E210F5">
        <w:rPr>
          <w:rFonts w:ascii="Arial" w:hAnsi="Arial" w:cs="Arial"/>
          <w:color w:val="222222"/>
          <w:szCs w:val="24"/>
        </w:rPr>
        <w:t>Pacioli</w:t>
      </w:r>
      <w:proofErr w:type="spellEnd"/>
      <w:r w:rsidRPr="00E210F5">
        <w:rPr>
          <w:rFonts w:ascii="Arial" w:hAnsi="Arial" w:cs="Arial"/>
          <w:color w:val="222222"/>
          <w:szCs w:val="24"/>
        </w:rPr>
        <w:t xml:space="preserve"> proud.</w:t>
      </w:r>
    </w:p>
    <w:p w14:paraId="7D074AD4" w14:textId="1E77C577" w:rsidR="007A7384" w:rsidRPr="0037370F" w:rsidRDefault="007A7384" w:rsidP="007A7384">
      <w:pPr>
        <w:pStyle w:val="Heading2"/>
        <w:shd w:val="clear" w:color="auto" w:fill="FFFFFF"/>
        <w:spacing w:after="240"/>
        <w:rPr>
          <w:rFonts w:ascii="Arial" w:hAnsi="Arial" w:cs="Arial"/>
          <w:color w:val="222222"/>
          <w:sz w:val="24"/>
          <w:szCs w:val="24"/>
        </w:rPr>
      </w:pPr>
      <w:r w:rsidRPr="0037370F">
        <w:rPr>
          <w:rFonts w:ascii="Arial" w:hAnsi="Arial" w:cs="Arial"/>
          <w:b/>
          <w:bCs/>
          <w:color w:val="222222"/>
          <w:sz w:val="24"/>
          <w:szCs w:val="24"/>
        </w:rPr>
        <w:t>Here’s a version without the arrows for a clearer view:</w:t>
      </w:r>
    </w:p>
    <w:p w14:paraId="1BCEAEDD" w14:textId="77777777" w:rsidR="007A7384" w:rsidRPr="007A7384" w:rsidRDefault="007A7384" w:rsidP="00B540FD">
      <w:pPr>
        <w:pStyle w:val="NormalWeb"/>
        <w:shd w:val="clear" w:color="auto" w:fill="FFFFFF"/>
        <w:spacing w:before="0" w:beforeAutospacing="0" w:after="390" w:afterAutospacing="0"/>
        <w:jc w:val="center"/>
        <w:rPr>
          <w:rFonts w:ascii="Arial" w:hAnsi="Arial" w:cs="Arial"/>
          <w:color w:val="222222"/>
          <w:szCs w:val="24"/>
        </w:rPr>
      </w:pPr>
      <w:r w:rsidRPr="007A7384">
        <w:rPr>
          <w:rFonts w:ascii="Arial" w:hAnsi="Arial" w:cs="Arial"/>
          <w:noProof/>
          <w:color w:val="222222"/>
        </w:rPr>
        <w:drawing>
          <wp:inline distT="0" distB="0" distL="0" distR="0" wp14:anchorId="1FF5C6D7" wp14:editId="676CE9CE">
            <wp:extent cx="2023012" cy="2524125"/>
            <wp:effectExtent l="0" t="0" r="0" b="0"/>
            <wp:docPr id="28" name="Picture 28" descr="Google-logo-design-set-golden-ratio-by-goldennumb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logo-design-set-golden-ratio-by-goldennumber.ne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9315" cy="2544467"/>
                    </a:xfrm>
                    <a:prstGeom prst="rect">
                      <a:avLst/>
                    </a:prstGeom>
                    <a:noFill/>
                    <a:ln>
                      <a:noFill/>
                    </a:ln>
                  </pic:spPr>
                </pic:pic>
              </a:graphicData>
            </a:graphic>
          </wp:inline>
        </w:drawing>
      </w:r>
    </w:p>
    <w:p w14:paraId="631713E6" w14:textId="77777777" w:rsidR="007A7384" w:rsidRPr="008163B6" w:rsidRDefault="007A7384" w:rsidP="007A7384">
      <w:pPr>
        <w:pStyle w:val="NormalWeb"/>
        <w:shd w:val="clear" w:color="auto" w:fill="FFFFFF"/>
        <w:spacing w:before="0" w:beforeAutospacing="0" w:after="390" w:afterAutospacing="0"/>
        <w:rPr>
          <w:rFonts w:ascii="Arial" w:hAnsi="Arial" w:cs="Arial"/>
          <w:szCs w:val="24"/>
        </w:rPr>
      </w:pPr>
      <w:r w:rsidRPr="008163B6">
        <w:rPr>
          <w:rFonts w:ascii="Arial" w:hAnsi="Arial" w:cs="Arial"/>
          <w:noProof/>
          <w:szCs w:val="24"/>
        </w:rPr>
        <w:drawing>
          <wp:anchor distT="0" distB="0" distL="114300" distR="114300" simplePos="0" relativeHeight="251658241" behindDoc="1" locked="0" layoutInCell="1" allowOverlap="1" wp14:anchorId="6CE9DEDD" wp14:editId="126C5550">
            <wp:simplePos x="0" y="0"/>
            <wp:positionH relativeFrom="column">
              <wp:posOffset>4591050</wp:posOffset>
            </wp:positionH>
            <wp:positionV relativeFrom="paragraph">
              <wp:posOffset>1177674</wp:posOffset>
            </wp:positionV>
            <wp:extent cx="1550035" cy="1352550"/>
            <wp:effectExtent l="0" t="0" r="0" b="0"/>
            <wp:wrapTight wrapText="bothSides">
              <wp:wrapPolygon edited="0">
                <wp:start x="0" y="0"/>
                <wp:lineTo x="0" y="21296"/>
                <wp:lineTo x="21237" y="21296"/>
                <wp:lineTo x="21237" y="0"/>
                <wp:lineTo x="0" y="0"/>
              </wp:wrapPolygon>
            </wp:wrapTight>
            <wp:docPr id="27" name="Picture 27" descr="google-search-page-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search-page-199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003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3B6">
        <w:rPr>
          <w:rFonts w:ascii="Arial" w:hAnsi="Arial" w:cs="Arial"/>
          <w:szCs w:val="24"/>
        </w:rPr>
        <w:t>There’s a good chance you’ve used </w:t>
      </w:r>
      <w:hyperlink r:id="rId39" w:history="1">
        <w:r w:rsidRPr="008163B6">
          <w:rPr>
            <w:rStyle w:val="Hyperlink"/>
            <w:rFonts w:ascii="Arial" w:hAnsi="Arial" w:cs="Arial"/>
            <w:color w:val="auto"/>
            <w:szCs w:val="24"/>
            <w:u w:val="none"/>
          </w:rPr>
          <w:t>Google</w:t>
        </w:r>
      </w:hyperlink>
      <w:r w:rsidRPr="008163B6">
        <w:rPr>
          <w:rFonts w:ascii="Arial" w:hAnsi="Arial" w:cs="Arial"/>
          <w:szCs w:val="24"/>
        </w:rPr>
        <w:t> to search the Internet lately, maybe even in getting to this site. With over a billion people visiting per month, Google obviously puts in a lot of thought to create the best possible experience in using their search page. As simple as it is, the design of the logo and its search page has evolved considerably over the years. Consider how Google looked in 1998:</w:t>
      </w:r>
    </w:p>
    <w:p w14:paraId="3CDC90A8" w14:textId="7ED16407" w:rsidR="00B540FD" w:rsidRPr="008163B6" w:rsidRDefault="007A7384" w:rsidP="00B540FD">
      <w:pPr>
        <w:pStyle w:val="NormalWeb"/>
        <w:shd w:val="clear" w:color="auto" w:fill="FFFFFF"/>
        <w:spacing w:before="0" w:beforeAutospacing="0" w:after="390" w:afterAutospacing="0"/>
        <w:rPr>
          <w:rFonts w:ascii="Arial" w:hAnsi="Arial" w:cs="Arial"/>
          <w:szCs w:val="24"/>
        </w:rPr>
      </w:pPr>
      <w:r w:rsidRPr="008163B6">
        <w:rPr>
          <w:rFonts w:ascii="Arial" w:hAnsi="Arial" w:cs="Arial"/>
          <w:szCs w:val="24"/>
        </w:rPr>
        <w:t>Logos and trademarks are critically important to a company’s image and brand recognition. On September 1, 2015, </w:t>
      </w:r>
      <w:hyperlink r:id="rId40" w:history="1">
        <w:r w:rsidRPr="008163B6">
          <w:rPr>
            <w:rStyle w:val="Hyperlink"/>
            <w:rFonts w:ascii="Arial" w:hAnsi="Arial" w:cs="Arial"/>
            <w:color w:val="auto"/>
            <w:szCs w:val="24"/>
            <w:u w:val="none"/>
          </w:rPr>
          <w:t>Google announced the new design for its logo</w:t>
        </w:r>
      </w:hyperlink>
      <w:r w:rsidRPr="008163B6">
        <w:rPr>
          <w:rFonts w:ascii="Arial" w:hAnsi="Arial" w:cs="Arial"/>
          <w:szCs w:val="24"/>
        </w:rPr>
        <w:t> and other trademarks. Their ongoing refinements of the logo and related design elements have led to the use the </w:t>
      </w:r>
      <w:hyperlink r:id="rId41" w:history="1">
        <w:r w:rsidRPr="008163B6">
          <w:rPr>
            <w:rStyle w:val="Hyperlink"/>
            <w:rFonts w:ascii="Arial" w:hAnsi="Arial" w:cs="Arial"/>
            <w:color w:val="auto"/>
            <w:szCs w:val="24"/>
            <w:u w:val="none"/>
          </w:rPr>
          <w:t>Golden Ratio</w:t>
        </w:r>
      </w:hyperlink>
      <w:r w:rsidRPr="008163B6">
        <w:rPr>
          <w:rFonts w:ascii="Arial" w:hAnsi="Arial" w:cs="Arial"/>
          <w:szCs w:val="24"/>
        </w:rPr>
        <w:t> (GR) in its design.</w:t>
      </w:r>
    </w:p>
    <w:p w14:paraId="05B09E45" w14:textId="34D023D5" w:rsidR="007A7384" w:rsidRPr="00422A35" w:rsidRDefault="007A7384" w:rsidP="007A7384">
      <w:pPr>
        <w:pStyle w:val="Heading2"/>
        <w:shd w:val="clear" w:color="auto" w:fill="FFFFFF"/>
        <w:spacing w:after="240"/>
        <w:rPr>
          <w:rFonts w:ascii="Arial" w:hAnsi="Arial" w:cs="Arial"/>
          <w:color w:val="222222"/>
          <w:sz w:val="24"/>
          <w:szCs w:val="24"/>
        </w:rPr>
      </w:pPr>
      <w:r w:rsidRPr="00422A35">
        <w:rPr>
          <w:rFonts w:ascii="Arial" w:hAnsi="Arial" w:cs="Arial"/>
          <w:b/>
          <w:bCs/>
          <w:color w:val="222222"/>
          <w:sz w:val="24"/>
          <w:szCs w:val="24"/>
        </w:rPr>
        <w:t>Golden ratios in the new logo and symbol are revealed by graphic analysis</w:t>
      </w:r>
    </w:p>
    <w:p w14:paraId="63B47B41" w14:textId="77777777" w:rsidR="007A7384" w:rsidRPr="00422A35" w:rsidRDefault="007A7384" w:rsidP="007A7384">
      <w:pPr>
        <w:pStyle w:val="NormalWeb"/>
        <w:shd w:val="clear" w:color="auto" w:fill="FFFFFF"/>
        <w:spacing w:before="0" w:beforeAutospacing="0" w:after="390" w:afterAutospacing="0"/>
        <w:rPr>
          <w:rFonts w:ascii="Arial" w:hAnsi="Arial" w:cs="Arial"/>
          <w:color w:val="222222"/>
          <w:szCs w:val="24"/>
        </w:rPr>
      </w:pPr>
      <w:r w:rsidRPr="00422A35">
        <w:rPr>
          <w:rFonts w:ascii="Arial" w:hAnsi="Arial" w:cs="Arial"/>
          <w:color w:val="222222"/>
        </w:rPr>
        <w:t>For those not familiar with the golden ratio, it’s a simple as this:</w:t>
      </w:r>
    </w:p>
    <w:p w14:paraId="1DE963AD" w14:textId="77777777" w:rsidR="007A7384" w:rsidRPr="00422A35" w:rsidRDefault="007A7384" w:rsidP="007A7384">
      <w:pPr>
        <w:numPr>
          <w:ilvl w:val="0"/>
          <w:numId w:val="27"/>
        </w:numPr>
        <w:shd w:val="clear" w:color="auto" w:fill="FFFFFF"/>
        <w:suppressAutoHyphens w:val="0"/>
        <w:spacing w:before="100" w:beforeAutospacing="1" w:after="100" w:afterAutospacing="1" w:line="240" w:lineRule="auto"/>
        <w:ind w:left="600"/>
        <w:rPr>
          <w:rFonts w:ascii="Arial" w:hAnsi="Arial" w:cs="Arial"/>
          <w:color w:val="222222"/>
        </w:rPr>
      </w:pPr>
      <w:r w:rsidRPr="00422A35">
        <w:rPr>
          <w:rFonts w:ascii="Arial" w:hAnsi="Arial" w:cs="Arial"/>
          <w:color w:val="222222"/>
        </w:rPr>
        <w:t>Divide a line into two segments, </w:t>
      </w:r>
      <w:proofErr w:type="gramStart"/>
      <w:r w:rsidRPr="00422A35">
        <w:rPr>
          <w:rStyle w:val="Strong"/>
          <w:rFonts w:ascii="Arial" w:hAnsi="Arial" w:cs="Arial"/>
          <w:color w:val="222222"/>
        </w:rPr>
        <w:t>a</w:t>
      </w:r>
      <w:r w:rsidRPr="00422A35">
        <w:rPr>
          <w:rFonts w:ascii="Arial" w:hAnsi="Arial" w:cs="Arial"/>
          <w:color w:val="222222"/>
        </w:rPr>
        <w:t> and</w:t>
      </w:r>
      <w:proofErr w:type="gramEnd"/>
      <w:r w:rsidRPr="00422A35">
        <w:rPr>
          <w:rFonts w:ascii="Arial" w:hAnsi="Arial" w:cs="Arial"/>
          <w:color w:val="222222"/>
        </w:rPr>
        <w:t> </w:t>
      </w:r>
      <w:r w:rsidRPr="00422A35">
        <w:rPr>
          <w:rStyle w:val="Strong"/>
          <w:rFonts w:ascii="Arial" w:hAnsi="Arial" w:cs="Arial"/>
          <w:color w:val="222222"/>
        </w:rPr>
        <w:t>b</w:t>
      </w:r>
      <w:r w:rsidRPr="00422A35">
        <w:rPr>
          <w:rFonts w:ascii="Arial" w:hAnsi="Arial" w:cs="Arial"/>
          <w:color w:val="222222"/>
        </w:rPr>
        <w:t>.</w:t>
      </w:r>
    </w:p>
    <w:p w14:paraId="1DA1AF61" w14:textId="77777777" w:rsidR="007A7384" w:rsidRPr="00422A35" w:rsidRDefault="007A7384" w:rsidP="007A7384">
      <w:pPr>
        <w:numPr>
          <w:ilvl w:val="0"/>
          <w:numId w:val="27"/>
        </w:numPr>
        <w:shd w:val="clear" w:color="auto" w:fill="FFFFFF"/>
        <w:suppressAutoHyphens w:val="0"/>
        <w:spacing w:before="100" w:beforeAutospacing="1" w:after="100" w:afterAutospacing="1" w:line="240" w:lineRule="auto"/>
        <w:ind w:left="600"/>
        <w:rPr>
          <w:rFonts w:ascii="Arial" w:hAnsi="Arial" w:cs="Arial"/>
          <w:color w:val="222222"/>
        </w:rPr>
      </w:pPr>
      <w:r w:rsidRPr="00422A35">
        <w:rPr>
          <w:rFonts w:ascii="Arial" w:hAnsi="Arial" w:cs="Arial"/>
          <w:color w:val="222222"/>
        </w:rPr>
        <w:t>The ratio of the longer segment </w:t>
      </w:r>
      <w:proofErr w:type="gramStart"/>
      <w:r w:rsidRPr="00422A35">
        <w:rPr>
          <w:rStyle w:val="Strong"/>
          <w:rFonts w:ascii="Arial" w:hAnsi="Arial" w:cs="Arial"/>
          <w:color w:val="222222"/>
        </w:rPr>
        <w:t>a</w:t>
      </w:r>
      <w:r w:rsidRPr="00422A35">
        <w:rPr>
          <w:rFonts w:ascii="Arial" w:hAnsi="Arial" w:cs="Arial"/>
          <w:color w:val="222222"/>
        </w:rPr>
        <w:t> to</w:t>
      </w:r>
      <w:proofErr w:type="gramEnd"/>
      <w:r w:rsidRPr="00422A35">
        <w:rPr>
          <w:rFonts w:ascii="Arial" w:hAnsi="Arial" w:cs="Arial"/>
          <w:color w:val="222222"/>
        </w:rPr>
        <w:t xml:space="preserve"> the shorter segment </w:t>
      </w:r>
      <w:r w:rsidRPr="00422A35">
        <w:rPr>
          <w:rStyle w:val="Strong"/>
          <w:rFonts w:ascii="Arial" w:hAnsi="Arial" w:cs="Arial"/>
          <w:color w:val="222222"/>
        </w:rPr>
        <w:t>b</w:t>
      </w:r>
      <w:r w:rsidRPr="00422A35">
        <w:rPr>
          <w:rFonts w:ascii="Arial" w:hAnsi="Arial" w:cs="Arial"/>
          <w:color w:val="222222"/>
        </w:rPr>
        <w:t> must be the same as the ratio of the original line </w:t>
      </w:r>
      <w:r w:rsidRPr="00422A35">
        <w:rPr>
          <w:rStyle w:val="Strong"/>
          <w:rFonts w:ascii="Arial" w:hAnsi="Arial" w:cs="Arial"/>
          <w:color w:val="222222"/>
        </w:rPr>
        <w:t>(</w:t>
      </w:r>
      <w:proofErr w:type="spellStart"/>
      <w:r w:rsidRPr="00422A35">
        <w:rPr>
          <w:rStyle w:val="Strong"/>
          <w:rFonts w:ascii="Arial" w:hAnsi="Arial" w:cs="Arial"/>
          <w:color w:val="222222"/>
        </w:rPr>
        <w:t>a+b</w:t>
      </w:r>
      <w:proofErr w:type="spellEnd"/>
      <w:r w:rsidRPr="00422A35">
        <w:rPr>
          <w:rStyle w:val="Strong"/>
          <w:rFonts w:ascii="Arial" w:hAnsi="Arial" w:cs="Arial"/>
          <w:color w:val="222222"/>
        </w:rPr>
        <w:t>)</w:t>
      </w:r>
      <w:r w:rsidRPr="00422A35">
        <w:rPr>
          <w:rFonts w:ascii="Arial" w:hAnsi="Arial" w:cs="Arial"/>
          <w:color w:val="222222"/>
        </w:rPr>
        <w:t> to the longer segment </w:t>
      </w:r>
      <w:r w:rsidRPr="00422A35">
        <w:rPr>
          <w:rStyle w:val="Strong"/>
          <w:rFonts w:ascii="Arial" w:hAnsi="Arial" w:cs="Arial"/>
          <w:color w:val="222222"/>
        </w:rPr>
        <w:t>a</w:t>
      </w:r>
      <w:r w:rsidRPr="00422A35">
        <w:rPr>
          <w:rFonts w:ascii="Arial" w:hAnsi="Arial" w:cs="Arial"/>
          <w:color w:val="222222"/>
        </w:rPr>
        <w:t>.</w:t>
      </w:r>
    </w:p>
    <w:p w14:paraId="5ED1D34F" w14:textId="77777777" w:rsidR="007A7384" w:rsidRPr="00422A35" w:rsidRDefault="007A7384" w:rsidP="007A7384">
      <w:pPr>
        <w:numPr>
          <w:ilvl w:val="0"/>
          <w:numId w:val="27"/>
        </w:numPr>
        <w:shd w:val="clear" w:color="auto" w:fill="FFFFFF"/>
        <w:suppressAutoHyphens w:val="0"/>
        <w:spacing w:before="100" w:beforeAutospacing="1" w:after="100" w:afterAutospacing="1" w:line="240" w:lineRule="auto"/>
        <w:ind w:left="600"/>
        <w:rPr>
          <w:rFonts w:ascii="Arial" w:hAnsi="Arial" w:cs="Arial"/>
          <w:color w:val="222222"/>
        </w:rPr>
      </w:pPr>
      <w:r w:rsidRPr="00422A35">
        <w:rPr>
          <w:rFonts w:ascii="Arial" w:hAnsi="Arial" w:cs="Arial"/>
          <w:color w:val="222222"/>
        </w:rPr>
        <w:t>That unique dividing point is the “Golden Ratio.”</w:t>
      </w:r>
    </w:p>
    <w:p w14:paraId="4BCE3F8B" w14:textId="77777777" w:rsidR="00B540FD" w:rsidRDefault="00B540FD" w:rsidP="007A7384">
      <w:pPr>
        <w:pStyle w:val="NormalWeb"/>
        <w:shd w:val="clear" w:color="auto" w:fill="FFFFFF"/>
        <w:spacing w:before="0" w:beforeAutospacing="0" w:after="390" w:afterAutospacing="0"/>
        <w:rPr>
          <w:rFonts w:ascii="Arial" w:hAnsi="Arial" w:cs="Arial"/>
          <w:color w:val="222222"/>
          <w:sz w:val="22"/>
          <w:szCs w:val="24"/>
        </w:rPr>
      </w:pPr>
    </w:p>
    <w:p w14:paraId="43D55CCC" w14:textId="77777777" w:rsidR="00B540FD" w:rsidRDefault="00B540FD" w:rsidP="007A7384">
      <w:pPr>
        <w:pStyle w:val="NormalWeb"/>
        <w:shd w:val="clear" w:color="auto" w:fill="FFFFFF"/>
        <w:spacing w:before="0" w:beforeAutospacing="0" w:after="390" w:afterAutospacing="0"/>
        <w:rPr>
          <w:rFonts w:ascii="Arial" w:hAnsi="Arial" w:cs="Arial"/>
          <w:color w:val="222222"/>
          <w:sz w:val="22"/>
          <w:szCs w:val="24"/>
        </w:rPr>
      </w:pPr>
    </w:p>
    <w:p w14:paraId="32A46AF2" w14:textId="4268A6D7" w:rsidR="007A7384" w:rsidRPr="008163B6" w:rsidRDefault="007A7384" w:rsidP="007A7384">
      <w:pPr>
        <w:pStyle w:val="NormalWeb"/>
        <w:shd w:val="clear" w:color="auto" w:fill="FFFFFF"/>
        <w:spacing w:before="0" w:beforeAutospacing="0" w:after="390" w:afterAutospacing="0"/>
        <w:rPr>
          <w:rFonts w:ascii="Arial" w:hAnsi="Arial" w:cs="Arial"/>
          <w:color w:val="222222"/>
        </w:rPr>
      </w:pPr>
      <w:r w:rsidRPr="008163B6">
        <w:rPr>
          <w:rFonts w:ascii="Arial" w:hAnsi="Arial" w:cs="Arial"/>
          <w:color w:val="222222"/>
        </w:rPr>
        <w:t>The grid lines shown on logos in this article represent the golden ratio(s) of the height or width shown by the grid:</w:t>
      </w:r>
    </w:p>
    <w:p w14:paraId="68A7994F" w14:textId="77777777" w:rsidR="007A7384" w:rsidRPr="007A7384" w:rsidRDefault="007A7384" w:rsidP="007A7384">
      <w:pPr>
        <w:pStyle w:val="NormalWeb"/>
        <w:shd w:val="clear" w:color="auto" w:fill="FFFFFF"/>
        <w:spacing w:before="0" w:beforeAutospacing="0" w:after="390" w:afterAutospacing="0"/>
        <w:rPr>
          <w:rFonts w:ascii="Arial" w:hAnsi="Arial" w:cs="Arial"/>
          <w:color w:val="222222"/>
        </w:rPr>
      </w:pPr>
      <w:r w:rsidRPr="007A7384">
        <w:rPr>
          <w:rFonts w:ascii="Arial" w:hAnsi="Arial" w:cs="Arial"/>
          <w:noProof/>
          <w:color w:val="222222"/>
        </w:rPr>
        <w:drawing>
          <wp:inline distT="0" distB="0" distL="0" distR="0" wp14:anchorId="209D8F63" wp14:editId="13536391">
            <wp:extent cx="1549292" cy="1457325"/>
            <wp:effectExtent l="0" t="0" r="0" b="0"/>
            <wp:docPr id="26" name="Picture 26" descr="golden-ratio-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en-ratio-explana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8065" cy="1474984"/>
                    </a:xfrm>
                    <a:prstGeom prst="rect">
                      <a:avLst/>
                    </a:prstGeom>
                    <a:noFill/>
                    <a:ln>
                      <a:noFill/>
                    </a:ln>
                  </pic:spPr>
                </pic:pic>
              </a:graphicData>
            </a:graphic>
          </wp:inline>
        </w:drawing>
      </w:r>
    </w:p>
    <w:p w14:paraId="00B14BE9" w14:textId="77777777" w:rsidR="007A7384" w:rsidRPr="008163B6" w:rsidRDefault="007A7384" w:rsidP="007A7384">
      <w:pPr>
        <w:pStyle w:val="NormalWeb"/>
        <w:shd w:val="clear" w:color="auto" w:fill="FFFFFF"/>
        <w:spacing w:before="0" w:beforeAutospacing="0" w:after="390" w:afterAutospacing="0"/>
        <w:rPr>
          <w:rFonts w:ascii="Arial" w:hAnsi="Arial" w:cs="Arial"/>
        </w:rPr>
      </w:pPr>
      <w:r w:rsidRPr="008163B6">
        <w:rPr>
          <w:rFonts w:ascii="Arial" w:hAnsi="Arial" w:cs="Arial"/>
        </w:rPr>
        <w:t>Let’s now see how the Golden Ratio appears in this new design, aided by the pixel-level accuracy of </w:t>
      </w:r>
      <w:proofErr w:type="spellStart"/>
      <w:r w:rsidR="003A0A90">
        <w:fldChar w:fldCharType="begin"/>
      </w:r>
      <w:r w:rsidR="003A0A90">
        <w:instrText xml:space="preserve"> HYPERLINK "https://www.goldennumber.net/phimatrix/" </w:instrText>
      </w:r>
      <w:r w:rsidR="003A0A90">
        <w:fldChar w:fldCharType="separate"/>
      </w:r>
      <w:r w:rsidRPr="008163B6">
        <w:rPr>
          <w:rStyle w:val="Hyperlink"/>
          <w:rFonts w:ascii="Arial" w:hAnsi="Arial" w:cs="Arial"/>
          <w:color w:val="auto"/>
        </w:rPr>
        <w:t>PhiMatrix</w:t>
      </w:r>
      <w:proofErr w:type="spellEnd"/>
      <w:r w:rsidR="003A0A90">
        <w:rPr>
          <w:rStyle w:val="Hyperlink"/>
          <w:rFonts w:ascii="Arial" w:hAnsi="Arial" w:cs="Arial"/>
          <w:color w:val="auto"/>
        </w:rPr>
        <w:fldChar w:fldCharType="end"/>
      </w:r>
      <w:r w:rsidRPr="008163B6">
        <w:rPr>
          <w:rFonts w:ascii="Arial" w:hAnsi="Arial" w:cs="Arial"/>
        </w:rPr>
        <w:t> design and analysis software:</w:t>
      </w:r>
    </w:p>
    <w:p w14:paraId="2CB9E5D0" w14:textId="77777777" w:rsidR="007A7384" w:rsidRPr="008163B6" w:rsidRDefault="007A7384" w:rsidP="007A7384">
      <w:pPr>
        <w:numPr>
          <w:ilvl w:val="0"/>
          <w:numId w:val="28"/>
        </w:numPr>
        <w:shd w:val="clear" w:color="auto" w:fill="FFFFFF"/>
        <w:suppressAutoHyphens w:val="0"/>
        <w:spacing w:before="100" w:beforeAutospacing="1" w:after="100" w:afterAutospacing="1" w:line="240" w:lineRule="auto"/>
        <w:ind w:left="600"/>
        <w:rPr>
          <w:rFonts w:ascii="Arial" w:hAnsi="Arial" w:cs="Arial"/>
        </w:rPr>
      </w:pPr>
      <w:r w:rsidRPr="008163B6">
        <w:rPr>
          <w:rFonts w:ascii="Arial" w:hAnsi="Arial" w:cs="Arial"/>
        </w:rPr>
        <w:t>The height of the lower case letters is a GR of the height of the capital “G.”</w:t>
      </w:r>
    </w:p>
    <w:p w14:paraId="72B230EE" w14:textId="77777777" w:rsidR="007A7384" w:rsidRPr="008163B6" w:rsidRDefault="007A7384" w:rsidP="007A7384">
      <w:pPr>
        <w:numPr>
          <w:ilvl w:val="0"/>
          <w:numId w:val="28"/>
        </w:numPr>
        <w:shd w:val="clear" w:color="auto" w:fill="FFFFFF"/>
        <w:suppressAutoHyphens w:val="0"/>
        <w:spacing w:before="100" w:beforeAutospacing="1" w:after="100" w:afterAutospacing="1" w:line="240" w:lineRule="auto"/>
        <w:ind w:left="600"/>
        <w:rPr>
          <w:rFonts w:ascii="Arial" w:hAnsi="Arial" w:cs="Arial"/>
        </w:rPr>
      </w:pPr>
      <w:r w:rsidRPr="008163B6">
        <w:rPr>
          <w:rFonts w:ascii="Arial" w:hAnsi="Arial" w:cs="Arial"/>
        </w:rPr>
        <w:t>The upper point on the right side of the “e” is a GR of the height of the lower case letters.</w:t>
      </w:r>
    </w:p>
    <w:p w14:paraId="390C1408" w14:textId="77777777" w:rsidR="007A7384" w:rsidRPr="007A7384" w:rsidRDefault="007A7384" w:rsidP="007A7384">
      <w:pPr>
        <w:pStyle w:val="Heading2"/>
        <w:shd w:val="clear" w:color="auto" w:fill="FFFFFF"/>
        <w:spacing w:after="240"/>
        <w:rPr>
          <w:rFonts w:ascii="Arial" w:hAnsi="Arial" w:cs="Arial"/>
          <w:color w:val="222222"/>
          <w:sz w:val="45"/>
          <w:szCs w:val="45"/>
        </w:rPr>
      </w:pPr>
      <w:r w:rsidRPr="007A7384">
        <w:rPr>
          <w:rFonts w:ascii="Arial" w:hAnsi="Arial" w:cs="Arial"/>
          <w:b/>
          <w:bCs/>
          <w:noProof/>
          <w:color w:val="222222"/>
          <w:sz w:val="45"/>
          <w:szCs w:val="45"/>
          <w:lang w:val="en-GB" w:eastAsia="en-GB"/>
        </w:rPr>
        <w:drawing>
          <wp:inline distT="0" distB="0" distL="0" distR="0" wp14:anchorId="29A8ADA1" wp14:editId="4719C95D">
            <wp:extent cx="3305175" cy="1133475"/>
            <wp:effectExtent l="0" t="0" r="9525" b="9525"/>
            <wp:docPr id="25" name="Picture 25" descr="google-logo-golden-rati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logo-golden-ratio-20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05175" cy="1133475"/>
                    </a:xfrm>
                    <a:prstGeom prst="rect">
                      <a:avLst/>
                    </a:prstGeom>
                    <a:noFill/>
                    <a:ln>
                      <a:noFill/>
                    </a:ln>
                  </pic:spPr>
                </pic:pic>
              </a:graphicData>
            </a:graphic>
          </wp:inline>
        </w:drawing>
      </w:r>
    </w:p>
    <w:p w14:paraId="1F6958FD" w14:textId="77777777" w:rsidR="007A7384" w:rsidRPr="00590F49" w:rsidRDefault="007A7384" w:rsidP="007A7384">
      <w:pPr>
        <w:pStyle w:val="NormalWeb"/>
        <w:shd w:val="clear" w:color="auto" w:fill="FFFFFF"/>
        <w:spacing w:before="0" w:beforeAutospacing="0" w:after="390" w:afterAutospacing="0"/>
        <w:rPr>
          <w:rFonts w:ascii="Arial" w:hAnsi="Arial" w:cs="Arial"/>
          <w:color w:val="222222"/>
          <w:szCs w:val="24"/>
        </w:rPr>
      </w:pPr>
      <w:r w:rsidRPr="00590F49">
        <w:rPr>
          <w:rFonts w:ascii="Arial" w:hAnsi="Arial" w:cs="Arial"/>
          <w:color w:val="222222"/>
        </w:rPr>
        <w:t>Next, take the height of the letters from the top of the upper case “G” to the bottom loop of the lower case “g”. Note alignment with the golden ratio lines at:</w:t>
      </w:r>
    </w:p>
    <w:p w14:paraId="2787B2D6" w14:textId="77777777" w:rsidR="007A7384" w:rsidRPr="00590F49" w:rsidRDefault="007A7384" w:rsidP="007A7384">
      <w:pPr>
        <w:numPr>
          <w:ilvl w:val="0"/>
          <w:numId w:val="29"/>
        </w:numPr>
        <w:shd w:val="clear" w:color="auto" w:fill="FFFFFF"/>
        <w:suppressAutoHyphens w:val="0"/>
        <w:spacing w:before="100" w:beforeAutospacing="1" w:after="100" w:afterAutospacing="1" w:line="240" w:lineRule="auto"/>
        <w:ind w:left="600"/>
        <w:rPr>
          <w:rFonts w:ascii="Arial" w:hAnsi="Arial" w:cs="Arial"/>
          <w:color w:val="222222"/>
        </w:rPr>
      </w:pPr>
      <w:r w:rsidRPr="00590F49">
        <w:rPr>
          <w:rFonts w:ascii="Arial" w:hAnsi="Arial" w:cs="Arial"/>
          <w:color w:val="222222"/>
        </w:rPr>
        <w:t>The upper line of the crossbar on the upper case “G.”</w:t>
      </w:r>
    </w:p>
    <w:p w14:paraId="1BE475D0" w14:textId="77777777" w:rsidR="007A7384" w:rsidRPr="00590F49" w:rsidRDefault="007A7384" w:rsidP="007A7384">
      <w:pPr>
        <w:numPr>
          <w:ilvl w:val="0"/>
          <w:numId w:val="29"/>
        </w:numPr>
        <w:shd w:val="clear" w:color="auto" w:fill="FFFFFF"/>
        <w:suppressAutoHyphens w:val="0"/>
        <w:spacing w:before="100" w:beforeAutospacing="1" w:after="100" w:afterAutospacing="1" w:line="240" w:lineRule="auto"/>
        <w:ind w:left="600"/>
        <w:rPr>
          <w:rFonts w:ascii="Arial" w:hAnsi="Arial" w:cs="Arial"/>
          <w:color w:val="222222"/>
        </w:rPr>
      </w:pPr>
      <w:r w:rsidRPr="00590F49">
        <w:rPr>
          <w:rFonts w:ascii="Arial" w:hAnsi="Arial" w:cs="Arial"/>
          <w:color w:val="222222"/>
        </w:rPr>
        <w:t>The inside edge of the lower case “o”, “g” and “e”.</w:t>
      </w:r>
    </w:p>
    <w:p w14:paraId="26887DA3" w14:textId="77777777" w:rsidR="007A7384" w:rsidRPr="00590F49" w:rsidRDefault="007A7384" w:rsidP="007A7384">
      <w:pPr>
        <w:numPr>
          <w:ilvl w:val="0"/>
          <w:numId w:val="29"/>
        </w:numPr>
        <w:shd w:val="clear" w:color="auto" w:fill="FFFFFF"/>
        <w:suppressAutoHyphens w:val="0"/>
        <w:spacing w:before="100" w:beforeAutospacing="1" w:after="100" w:afterAutospacing="1" w:line="240" w:lineRule="auto"/>
        <w:ind w:left="600"/>
        <w:rPr>
          <w:rFonts w:ascii="Arial" w:hAnsi="Arial" w:cs="Arial"/>
          <w:color w:val="222222"/>
        </w:rPr>
      </w:pPr>
      <w:r w:rsidRPr="00590F49">
        <w:rPr>
          <w:rFonts w:ascii="Arial" w:hAnsi="Arial" w:cs="Arial"/>
          <w:color w:val="222222"/>
        </w:rPr>
        <w:t>The pointed tip on the bottom curve of the lower case “e”.</w:t>
      </w:r>
    </w:p>
    <w:p w14:paraId="56EAFCC8" w14:textId="77777777" w:rsidR="00590F49" w:rsidRDefault="007A7384" w:rsidP="00590F49">
      <w:pPr>
        <w:pStyle w:val="NormalWeb"/>
        <w:shd w:val="clear" w:color="auto" w:fill="FFFFFF"/>
        <w:spacing w:before="0" w:beforeAutospacing="0" w:after="390" w:afterAutospacing="0"/>
        <w:rPr>
          <w:rFonts w:ascii="Arial" w:hAnsi="Arial" w:cs="Arial"/>
          <w:b/>
          <w:bCs/>
          <w:color w:val="222222"/>
          <w:szCs w:val="24"/>
        </w:rPr>
      </w:pPr>
      <w:r w:rsidRPr="007A7384">
        <w:rPr>
          <w:rFonts w:ascii="Arial" w:hAnsi="Arial" w:cs="Arial"/>
          <w:noProof/>
          <w:color w:val="222222"/>
        </w:rPr>
        <w:drawing>
          <wp:inline distT="0" distB="0" distL="0" distR="0" wp14:anchorId="434EC063" wp14:editId="3F377A5E">
            <wp:extent cx="3086100" cy="1028700"/>
            <wp:effectExtent l="0" t="0" r="0" b="0"/>
            <wp:docPr id="24" name="Picture 24" descr="Google-logo-design-top-to-lower-case-g-golden-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ogle-logo-design-top-to-lower-case-g-golden-rati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86100" cy="1028700"/>
                    </a:xfrm>
                    <a:prstGeom prst="rect">
                      <a:avLst/>
                    </a:prstGeom>
                    <a:noFill/>
                    <a:ln>
                      <a:noFill/>
                    </a:ln>
                  </pic:spPr>
                </pic:pic>
              </a:graphicData>
            </a:graphic>
          </wp:inline>
        </w:drawing>
      </w:r>
    </w:p>
    <w:p w14:paraId="45EAB98A" w14:textId="4D732F50" w:rsidR="007A7384" w:rsidRPr="00590F49" w:rsidRDefault="007A7384" w:rsidP="00590F49">
      <w:pPr>
        <w:pStyle w:val="NormalWeb"/>
        <w:shd w:val="clear" w:color="auto" w:fill="FFFFFF"/>
        <w:spacing w:before="0" w:beforeAutospacing="0" w:after="390" w:afterAutospacing="0"/>
        <w:rPr>
          <w:rFonts w:ascii="Arial" w:hAnsi="Arial" w:cs="Arial"/>
          <w:color w:val="222222"/>
        </w:rPr>
      </w:pPr>
      <w:r w:rsidRPr="00590F49">
        <w:rPr>
          <w:rFonts w:ascii="Arial" w:hAnsi="Arial" w:cs="Arial"/>
          <w:b/>
          <w:bCs/>
          <w:color w:val="222222"/>
          <w:szCs w:val="24"/>
        </w:rPr>
        <w:t>The new Google G symbol</w:t>
      </w:r>
    </w:p>
    <w:p w14:paraId="58DCABE3" w14:textId="77777777" w:rsidR="007A7384" w:rsidRPr="006C70F8" w:rsidRDefault="007A7384" w:rsidP="007A7384">
      <w:pPr>
        <w:pStyle w:val="NormalWeb"/>
        <w:shd w:val="clear" w:color="auto" w:fill="FFFFFF"/>
        <w:spacing w:before="0" w:beforeAutospacing="0" w:after="390" w:afterAutospacing="0"/>
        <w:rPr>
          <w:rFonts w:ascii="Arial" w:hAnsi="Arial" w:cs="Arial"/>
          <w:color w:val="222222"/>
          <w:sz w:val="22"/>
          <w:szCs w:val="22"/>
        </w:rPr>
      </w:pPr>
      <w:r w:rsidRPr="006C70F8">
        <w:rPr>
          <w:rFonts w:ascii="Arial" w:hAnsi="Arial" w:cs="Arial"/>
          <w:color w:val="222222"/>
          <w:sz w:val="22"/>
          <w:szCs w:val="24"/>
        </w:rPr>
        <w:t xml:space="preserve">The new Google “G” symbol also closely aligns with the Golden Ratio in </w:t>
      </w:r>
      <w:proofErr w:type="spellStart"/>
      <w:proofErr w:type="gramStart"/>
      <w:r w:rsidRPr="006C70F8">
        <w:rPr>
          <w:rFonts w:ascii="Arial" w:hAnsi="Arial" w:cs="Arial"/>
          <w:color w:val="222222"/>
          <w:sz w:val="22"/>
          <w:szCs w:val="24"/>
        </w:rPr>
        <w:t>it’s</w:t>
      </w:r>
      <w:proofErr w:type="spellEnd"/>
      <w:proofErr w:type="gramEnd"/>
      <w:r w:rsidRPr="006C70F8">
        <w:rPr>
          <w:rFonts w:ascii="Arial" w:hAnsi="Arial" w:cs="Arial"/>
          <w:color w:val="222222"/>
          <w:sz w:val="22"/>
          <w:szCs w:val="24"/>
        </w:rPr>
        <w:t xml:space="preserve"> design:</w:t>
      </w:r>
    </w:p>
    <w:p w14:paraId="24BB0B9E" w14:textId="77777777" w:rsidR="007A7384" w:rsidRPr="00590F49" w:rsidRDefault="007A7384" w:rsidP="007A7384">
      <w:pPr>
        <w:numPr>
          <w:ilvl w:val="0"/>
          <w:numId w:val="30"/>
        </w:numPr>
        <w:shd w:val="clear" w:color="auto" w:fill="FFFFFF"/>
        <w:suppressAutoHyphens w:val="0"/>
        <w:spacing w:before="100" w:beforeAutospacing="1" w:after="100" w:afterAutospacing="1" w:line="240" w:lineRule="auto"/>
        <w:ind w:left="600"/>
        <w:rPr>
          <w:rFonts w:ascii="Arial" w:hAnsi="Arial" w:cs="Arial"/>
          <w:color w:val="222222"/>
        </w:rPr>
      </w:pPr>
      <w:r w:rsidRPr="00590F49">
        <w:rPr>
          <w:rFonts w:ascii="Arial" w:hAnsi="Arial" w:cs="Arial"/>
          <w:color w:val="222222"/>
        </w:rPr>
        <w:t>Horizontally – The bottom of the crossbar of the “G” and the inside point of the green arc align with the GR lines horizontally.</w:t>
      </w:r>
    </w:p>
    <w:p w14:paraId="36B9724F" w14:textId="77777777" w:rsidR="007A7384" w:rsidRPr="00590F49" w:rsidRDefault="007A7384" w:rsidP="007A7384">
      <w:pPr>
        <w:numPr>
          <w:ilvl w:val="0"/>
          <w:numId w:val="30"/>
        </w:numPr>
        <w:shd w:val="clear" w:color="auto" w:fill="FFFFFF"/>
        <w:suppressAutoHyphens w:val="0"/>
        <w:spacing w:before="100" w:beforeAutospacing="1" w:after="100" w:afterAutospacing="1" w:line="240" w:lineRule="auto"/>
        <w:ind w:left="600"/>
        <w:rPr>
          <w:rFonts w:ascii="Arial" w:hAnsi="Arial" w:cs="Arial"/>
          <w:color w:val="222222"/>
        </w:rPr>
      </w:pPr>
      <w:r w:rsidRPr="00590F49">
        <w:rPr>
          <w:rFonts w:ascii="Arial" w:hAnsi="Arial" w:cs="Arial"/>
          <w:color w:val="222222"/>
        </w:rPr>
        <w:t>Vertically – The inside points of the red and green circles fall at vertical GR lines of from the center of the “G” to the right edge of the “G”.</w:t>
      </w:r>
    </w:p>
    <w:p w14:paraId="0363063D" w14:textId="77777777" w:rsidR="007A7384" w:rsidRPr="007A7384" w:rsidRDefault="007A7384" w:rsidP="007A7384">
      <w:pPr>
        <w:pStyle w:val="NormalWeb"/>
        <w:shd w:val="clear" w:color="auto" w:fill="FFFFFF"/>
        <w:spacing w:before="0" w:beforeAutospacing="0" w:after="390" w:afterAutospacing="0"/>
        <w:rPr>
          <w:rFonts w:ascii="Arial" w:hAnsi="Arial" w:cs="Arial"/>
          <w:color w:val="222222"/>
        </w:rPr>
      </w:pPr>
      <w:r w:rsidRPr="007A7384">
        <w:rPr>
          <w:rFonts w:ascii="Arial" w:hAnsi="Arial" w:cs="Arial"/>
          <w:noProof/>
          <w:color w:val="222222"/>
        </w:rPr>
        <w:drawing>
          <wp:inline distT="0" distB="0" distL="0" distR="0" wp14:anchorId="4E5E5146" wp14:editId="1360BE34">
            <wp:extent cx="2085975" cy="1228725"/>
            <wp:effectExtent l="0" t="0" r="9525" b="9525"/>
            <wp:docPr id="23" name="Picture 23" descr="Google-G-logo-golden-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gle-G-logo-golden-rati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85975" cy="1228725"/>
                    </a:xfrm>
                    <a:prstGeom prst="rect">
                      <a:avLst/>
                    </a:prstGeom>
                    <a:noFill/>
                    <a:ln>
                      <a:noFill/>
                    </a:ln>
                  </pic:spPr>
                </pic:pic>
              </a:graphicData>
            </a:graphic>
          </wp:inline>
        </w:drawing>
      </w:r>
    </w:p>
    <w:p w14:paraId="08F2F4DB" w14:textId="77777777" w:rsidR="007A7384" w:rsidRPr="00590F49" w:rsidRDefault="007A7384" w:rsidP="007A7384">
      <w:pPr>
        <w:pStyle w:val="Heading2"/>
        <w:shd w:val="clear" w:color="auto" w:fill="FFFFFF"/>
        <w:spacing w:after="240"/>
        <w:rPr>
          <w:rFonts w:ascii="Arial" w:hAnsi="Arial" w:cs="Arial"/>
          <w:color w:val="222222"/>
          <w:sz w:val="24"/>
          <w:szCs w:val="24"/>
        </w:rPr>
      </w:pPr>
      <w:r w:rsidRPr="00590F49">
        <w:rPr>
          <w:rFonts w:ascii="Arial" w:hAnsi="Arial" w:cs="Arial"/>
          <w:b/>
          <w:bCs/>
          <w:color w:val="222222"/>
          <w:sz w:val="24"/>
          <w:szCs w:val="24"/>
        </w:rPr>
        <w:t>The new Google microphone symbol</w:t>
      </w:r>
    </w:p>
    <w:p w14:paraId="6BA82CDA" w14:textId="77777777" w:rsidR="007A7384" w:rsidRPr="00590F49" w:rsidRDefault="007A7384" w:rsidP="007A7384">
      <w:pPr>
        <w:pStyle w:val="NormalWeb"/>
        <w:shd w:val="clear" w:color="auto" w:fill="FFFFFF"/>
        <w:spacing w:before="0" w:beforeAutospacing="0" w:after="390" w:afterAutospacing="0"/>
        <w:rPr>
          <w:rFonts w:ascii="Arial" w:hAnsi="Arial" w:cs="Arial"/>
          <w:color w:val="222222"/>
          <w:szCs w:val="24"/>
        </w:rPr>
      </w:pPr>
      <w:r w:rsidRPr="00590F49">
        <w:rPr>
          <w:rFonts w:ascii="Arial" w:hAnsi="Arial" w:cs="Arial"/>
          <w:color w:val="222222"/>
        </w:rPr>
        <w:t>My analysis reveals that new Google microphone symbol has a surprising number of golden ratios that were taken into account in its simple but very elegant design:</w:t>
      </w:r>
    </w:p>
    <w:p w14:paraId="2DCDA959" w14:textId="7883C69A" w:rsidR="007A7384" w:rsidRPr="00590F49" w:rsidRDefault="007A7384" w:rsidP="007A7384">
      <w:pPr>
        <w:numPr>
          <w:ilvl w:val="0"/>
          <w:numId w:val="31"/>
        </w:numPr>
        <w:shd w:val="clear" w:color="auto" w:fill="FFFFFF"/>
        <w:suppressAutoHyphens w:val="0"/>
        <w:spacing w:before="100" w:beforeAutospacing="1" w:after="100" w:afterAutospacing="1" w:line="240" w:lineRule="auto"/>
        <w:ind w:left="600"/>
        <w:rPr>
          <w:rFonts w:ascii="Arial" w:hAnsi="Arial" w:cs="Arial"/>
          <w:color w:val="222222"/>
        </w:rPr>
      </w:pPr>
      <w:r w:rsidRPr="00590F49">
        <w:rPr>
          <w:rFonts w:ascii="Arial" w:hAnsi="Arial" w:cs="Arial"/>
          <w:color w:val="222222"/>
        </w:rPr>
        <w:t xml:space="preserve">The blue microphone is a GR of the inside and outside diameters of the circular arc the surrounds it. </w:t>
      </w:r>
    </w:p>
    <w:p w14:paraId="45E68270" w14:textId="7237FB3D" w:rsidR="007A7384" w:rsidRPr="00590F49" w:rsidRDefault="007A7384" w:rsidP="007A7384">
      <w:pPr>
        <w:numPr>
          <w:ilvl w:val="0"/>
          <w:numId w:val="31"/>
        </w:numPr>
        <w:shd w:val="clear" w:color="auto" w:fill="FFFFFF"/>
        <w:suppressAutoHyphens w:val="0"/>
        <w:spacing w:before="100" w:beforeAutospacing="1" w:after="100" w:afterAutospacing="1" w:line="240" w:lineRule="auto"/>
        <w:ind w:left="600"/>
        <w:rPr>
          <w:rFonts w:ascii="Arial" w:hAnsi="Arial" w:cs="Arial"/>
          <w:color w:val="222222"/>
        </w:rPr>
      </w:pPr>
      <w:r w:rsidRPr="00590F49">
        <w:rPr>
          <w:rFonts w:ascii="Arial" w:hAnsi="Arial" w:cs="Arial"/>
          <w:color w:val="222222"/>
        </w:rPr>
        <w:t xml:space="preserve">The width of the microphone stand is a GR of the width of the inner diameter of the circular arc. </w:t>
      </w:r>
    </w:p>
    <w:p w14:paraId="3726EAFD" w14:textId="027BEBA4" w:rsidR="007A7384" w:rsidRPr="00590F49" w:rsidRDefault="007A7384" w:rsidP="007A7384">
      <w:pPr>
        <w:numPr>
          <w:ilvl w:val="0"/>
          <w:numId w:val="31"/>
        </w:numPr>
        <w:shd w:val="clear" w:color="auto" w:fill="FFFFFF"/>
        <w:suppressAutoHyphens w:val="0"/>
        <w:spacing w:before="100" w:beforeAutospacing="1" w:after="100" w:afterAutospacing="1" w:line="240" w:lineRule="auto"/>
        <w:ind w:left="600"/>
        <w:rPr>
          <w:rFonts w:ascii="Arial" w:hAnsi="Arial" w:cs="Arial"/>
          <w:color w:val="222222"/>
        </w:rPr>
      </w:pPr>
      <w:r w:rsidRPr="00590F49">
        <w:rPr>
          <w:rFonts w:ascii="Arial" w:hAnsi="Arial" w:cs="Arial"/>
          <w:color w:val="222222"/>
        </w:rPr>
        <w:t xml:space="preserve">The point at which the color changes from gold to red appears at a GR of the height of the circular arc from the base of the stand. </w:t>
      </w:r>
    </w:p>
    <w:p w14:paraId="6B11BFC1" w14:textId="77777777" w:rsidR="007A7384" w:rsidRPr="007A7384" w:rsidRDefault="007A7384" w:rsidP="00B540FD">
      <w:pPr>
        <w:pStyle w:val="NormalWeb"/>
        <w:shd w:val="clear" w:color="auto" w:fill="FFFFFF"/>
        <w:spacing w:before="0" w:beforeAutospacing="0" w:after="390" w:afterAutospacing="0"/>
        <w:jc w:val="center"/>
        <w:rPr>
          <w:rFonts w:ascii="Arial" w:hAnsi="Arial" w:cs="Arial"/>
          <w:color w:val="222222"/>
        </w:rPr>
      </w:pPr>
      <w:r w:rsidRPr="007A7384">
        <w:rPr>
          <w:rFonts w:ascii="Arial" w:hAnsi="Arial" w:cs="Arial"/>
          <w:noProof/>
          <w:color w:val="222222"/>
        </w:rPr>
        <w:drawing>
          <wp:inline distT="0" distB="0" distL="0" distR="0" wp14:anchorId="016D8738" wp14:editId="3BE4DE25">
            <wp:extent cx="3362325" cy="1171560"/>
            <wp:effectExtent l="0" t="0" r="0" b="0"/>
            <wp:docPr id="22" name="Picture 22" descr="google-microphone-golden-ratio-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ogle-microphone-golden-ratio-se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92929" cy="1182224"/>
                    </a:xfrm>
                    <a:prstGeom prst="rect">
                      <a:avLst/>
                    </a:prstGeom>
                    <a:noFill/>
                    <a:ln>
                      <a:noFill/>
                    </a:ln>
                  </pic:spPr>
                </pic:pic>
              </a:graphicData>
            </a:graphic>
          </wp:inline>
        </w:drawing>
      </w:r>
    </w:p>
    <w:p w14:paraId="22F632C5" w14:textId="77777777" w:rsidR="007A7384" w:rsidRPr="00D71B41" w:rsidRDefault="007A7384" w:rsidP="007A7384">
      <w:pPr>
        <w:pStyle w:val="NormalWeb"/>
        <w:shd w:val="clear" w:color="auto" w:fill="FFFFFF"/>
        <w:spacing w:before="0" w:beforeAutospacing="0" w:after="390" w:afterAutospacing="0"/>
        <w:rPr>
          <w:rFonts w:ascii="Arial" w:hAnsi="Arial" w:cs="Arial"/>
          <w:color w:val="222222"/>
        </w:rPr>
      </w:pPr>
      <w:r w:rsidRPr="00D71B41">
        <w:rPr>
          <w:rFonts w:ascii="Arial" w:hAnsi="Arial" w:cs="Arial"/>
          <w:color w:val="222222"/>
        </w:rPr>
        <w:t>These are quite intricate design decisions for such a small icon. Think though how it ever so subtly relates it to the logo above it. It creates visual harmony by using same proportions for the design of all the elements of the composition. These same techniques appear in the composition of paintings and buildings by recognized masters of design, back to the Renaissance and before.</w:t>
      </w:r>
    </w:p>
    <w:p w14:paraId="5A067985" w14:textId="77777777" w:rsidR="007A7384" w:rsidRPr="00D71B41" w:rsidRDefault="007A7384" w:rsidP="007A7384">
      <w:pPr>
        <w:pStyle w:val="Heading2"/>
        <w:shd w:val="clear" w:color="auto" w:fill="FFFFFF"/>
        <w:spacing w:after="240"/>
        <w:rPr>
          <w:rFonts w:ascii="Arial" w:hAnsi="Arial" w:cs="Arial"/>
          <w:color w:val="222222"/>
          <w:sz w:val="24"/>
          <w:szCs w:val="24"/>
        </w:rPr>
      </w:pPr>
      <w:r w:rsidRPr="00D71B41">
        <w:rPr>
          <w:rFonts w:ascii="Arial" w:hAnsi="Arial" w:cs="Arial"/>
          <w:b/>
          <w:bCs/>
          <w:color w:val="222222"/>
          <w:sz w:val="24"/>
          <w:szCs w:val="24"/>
        </w:rPr>
        <w:t>Golden Ratios throughout the new font created for letters in the logo</w:t>
      </w:r>
    </w:p>
    <w:p w14:paraId="4570C7DF" w14:textId="77777777" w:rsidR="007A7384" w:rsidRPr="00D71B41" w:rsidRDefault="007A7384" w:rsidP="007A7384">
      <w:pPr>
        <w:pStyle w:val="NormalWeb"/>
        <w:shd w:val="clear" w:color="auto" w:fill="FFFFFF"/>
        <w:spacing w:before="0" w:beforeAutospacing="0" w:after="390" w:afterAutospacing="0"/>
        <w:rPr>
          <w:rFonts w:ascii="Arial" w:hAnsi="Arial" w:cs="Arial"/>
          <w:color w:val="222222"/>
          <w:szCs w:val="24"/>
        </w:rPr>
      </w:pPr>
      <w:r w:rsidRPr="00D71B41">
        <w:rPr>
          <w:rFonts w:ascii="Arial" w:hAnsi="Arial" w:cs="Arial"/>
          <w:color w:val="222222"/>
        </w:rPr>
        <w:t>We also find the golden ratio in use in the width of the letters and other fine detail of the new font that Google calls Product Sans. Look at the width of the letters in relationship to each other.</w:t>
      </w:r>
    </w:p>
    <w:p w14:paraId="12B086B6" w14:textId="77777777" w:rsidR="007A7384" w:rsidRPr="00D71B41" w:rsidRDefault="007A7384" w:rsidP="007A7384">
      <w:pPr>
        <w:numPr>
          <w:ilvl w:val="0"/>
          <w:numId w:val="32"/>
        </w:numPr>
        <w:shd w:val="clear" w:color="auto" w:fill="FFFFFF"/>
        <w:suppressAutoHyphens w:val="0"/>
        <w:spacing w:before="100" w:beforeAutospacing="1" w:after="100" w:afterAutospacing="1" w:line="240" w:lineRule="auto"/>
        <w:ind w:left="600"/>
        <w:rPr>
          <w:rFonts w:ascii="Arial" w:hAnsi="Arial" w:cs="Arial"/>
          <w:color w:val="222222"/>
        </w:rPr>
      </w:pPr>
      <w:r w:rsidRPr="00D71B41">
        <w:rPr>
          <w:rFonts w:ascii="Arial" w:hAnsi="Arial" w:cs="Arial"/>
          <w:color w:val="222222"/>
        </w:rPr>
        <w:t>The width of the lower case “g” is a GR of the upper case “G”.</w:t>
      </w:r>
    </w:p>
    <w:p w14:paraId="192CBFA6" w14:textId="77777777" w:rsidR="007A7384" w:rsidRPr="007A7384" w:rsidRDefault="007A7384" w:rsidP="007A7384">
      <w:pPr>
        <w:pStyle w:val="NormalWeb"/>
        <w:shd w:val="clear" w:color="auto" w:fill="FFFFFF"/>
        <w:spacing w:before="0" w:beforeAutospacing="0" w:after="390" w:afterAutospacing="0"/>
        <w:rPr>
          <w:rFonts w:ascii="Arial" w:hAnsi="Arial" w:cs="Arial"/>
          <w:color w:val="222222"/>
        </w:rPr>
      </w:pPr>
      <w:r w:rsidRPr="007A7384">
        <w:rPr>
          <w:rFonts w:ascii="Arial" w:hAnsi="Arial" w:cs="Arial"/>
          <w:noProof/>
          <w:color w:val="222222"/>
        </w:rPr>
        <w:drawing>
          <wp:inline distT="0" distB="0" distL="0" distR="0" wp14:anchorId="46209886" wp14:editId="0C33622C">
            <wp:extent cx="1122885" cy="2476500"/>
            <wp:effectExtent l="0" t="0" r="1270" b="0"/>
            <wp:docPr id="21" name="Picture 21" descr="google-logo-upper-case-G-to-lower-case-g-golden-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gle-logo-upper-case-G-to-lower-case-g-golden-rati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2885" cy="2476500"/>
                    </a:xfrm>
                    <a:prstGeom prst="rect">
                      <a:avLst/>
                    </a:prstGeom>
                    <a:noFill/>
                    <a:ln>
                      <a:noFill/>
                    </a:ln>
                  </pic:spPr>
                </pic:pic>
              </a:graphicData>
            </a:graphic>
          </wp:inline>
        </w:drawing>
      </w:r>
    </w:p>
    <w:p w14:paraId="64C0FA60" w14:textId="77777777" w:rsidR="007A7384" w:rsidRPr="00F923B4" w:rsidRDefault="007A7384" w:rsidP="007A7384">
      <w:pPr>
        <w:numPr>
          <w:ilvl w:val="0"/>
          <w:numId w:val="33"/>
        </w:numPr>
        <w:shd w:val="clear" w:color="auto" w:fill="FFFFFF"/>
        <w:suppressAutoHyphens w:val="0"/>
        <w:spacing w:before="100" w:beforeAutospacing="1" w:after="100" w:afterAutospacing="1" w:line="240" w:lineRule="auto"/>
        <w:ind w:left="600"/>
        <w:rPr>
          <w:rFonts w:ascii="Arial" w:hAnsi="Arial" w:cs="Arial"/>
          <w:color w:val="222222"/>
        </w:rPr>
      </w:pPr>
      <w:r w:rsidRPr="00F923B4">
        <w:rPr>
          <w:rFonts w:ascii="Arial" w:hAnsi="Arial" w:cs="Arial"/>
          <w:color w:val="222222"/>
        </w:rPr>
        <w:t>The width of the lower case “l” is in GR proportion to the lower case “g”:</w:t>
      </w:r>
    </w:p>
    <w:p w14:paraId="5A52221F" w14:textId="77777777" w:rsidR="007A7384" w:rsidRPr="007A7384" w:rsidRDefault="007A7384" w:rsidP="007A7384">
      <w:pPr>
        <w:pStyle w:val="NormalWeb"/>
        <w:shd w:val="clear" w:color="auto" w:fill="FFFFFF"/>
        <w:spacing w:before="0" w:beforeAutospacing="0" w:after="390" w:afterAutospacing="0"/>
        <w:rPr>
          <w:rFonts w:ascii="Arial" w:hAnsi="Arial" w:cs="Arial"/>
          <w:color w:val="222222"/>
        </w:rPr>
      </w:pPr>
      <w:r w:rsidRPr="007A7384">
        <w:rPr>
          <w:rFonts w:ascii="Arial" w:hAnsi="Arial" w:cs="Arial"/>
          <w:noProof/>
          <w:color w:val="222222"/>
        </w:rPr>
        <w:drawing>
          <wp:inline distT="0" distB="0" distL="0" distR="0" wp14:anchorId="6356F5AC" wp14:editId="24A59DED">
            <wp:extent cx="674795" cy="2171700"/>
            <wp:effectExtent l="0" t="0" r="0" b="0"/>
            <wp:docPr id="20" name="Picture 20" descr="google-logo-lower-case-g-to-l-golden-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ogle-logo-lower-case-g-to-l-golden-rati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366" cy="2205720"/>
                    </a:xfrm>
                    <a:prstGeom prst="rect">
                      <a:avLst/>
                    </a:prstGeom>
                    <a:noFill/>
                    <a:ln>
                      <a:noFill/>
                    </a:ln>
                  </pic:spPr>
                </pic:pic>
              </a:graphicData>
            </a:graphic>
          </wp:inline>
        </w:drawing>
      </w:r>
    </w:p>
    <w:p w14:paraId="1BF3D2A9" w14:textId="77777777" w:rsidR="007A7384" w:rsidRPr="00F923B4" w:rsidRDefault="007A7384" w:rsidP="007A7384">
      <w:pPr>
        <w:numPr>
          <w:ilvl w:val="0"/>
          <w:numId w:val="34"/>
        </w:numPr>
        <w:shd w:val="clear" w:color="auto" w:fill="FFFFFF"/>
        <w:suppressAutoHyphens w:val="0"/>
        <w:spacing w:before="100" w:beforeAutospacing="1" w:after="100" w:afterAutospacing="1" w:line="240" w:lineRule="auto"/>
        <w:ind w:left="600"/>
        <w:rPr>
          <w:rFonts w:ascii="Arial" w:hAnsi="Arial" w:cs="Arial"/>
          <w:color w:val="222222"/>
        </w:rPr>
      </w:pPr>
      <w:r w:rsidRPr="00F923B4">
        <w:rPr>
          <w:rFonts w:ascii="Arial" w:hAnsi="Arial" w:cs="Arial"/>
          <w:color w:val="222222"/>
        </w:rPr>
        <w:t>The points on the lower arc of the lower case “g” are also based on Golden Ratios:</w:t>
      </w:r>
    </w:p>
    <w:p w14:paraId="73E5573D" w14:textId="77777777" w:rsidR="007A7384" w:rsidRPr="006C70F8" w:rsidRDefault="007A7384" w:rsidP="007A7384">
      <w:pPr>
        <w:pStyle w:val="NormalWeb"/>
        <w:shd w:val="clear" w:color="auto" w:fill="FFFFFF"/>
        <w:spacing w:before="0" w:beforeAutospacing="0" w:after="390" w:afterAutospacing="0"/>
        <w:rPr>
          <w:rFonts w:ascii="Arial" w:hAnsi="Arial" w:cs="Arial"/>
          <w:color w:val="222222"/>
          <w:sz w:val="22"/>
          <w:szCs w:val="24"/>
        </w:rPr>
      </w:pPr>
      <w:r w:rsidRPr="006C70F8">
        <w:rPr>
          <w:rFonts w:ascii="Arial" w:hAnsi="Arial" w:cs="Arial"/>
          <w:noProof/>
          <w:color w:val="222222"/>
          <w:sz w:val="22"/>
          <w:szCs w:val="24"/>
        </w:rPr>
        <w:drawing>
          <wp:inline distT="0" distB="0" distL="0" distR="0" wp14:anchorId="359D8A0F" wp14:editId="660B4A87">
            <wp:extent cx="1585686" cy="1095375"/>
            <wp:effectExtent l="0" t="0" r="0" b="0"/>
            <wp:docPr id="19" name="Picture 19" descr="google-lower-case-g-golden-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ogle-lower-case-g-golden-rati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91018" cy="1099059"/>
                    </a:xfrm>
                    <a:prstGeom prst="rect">
                      <a:avLst/>
                    </a:prstGeom>
                    <a:noFill/>
                    <a:ln>
                      <a:noFill/>
                    </a:ln>
                  </pic:spPr>
                </pic:pic>
              </a:graphicData>
            </a:graphic>
          </wp:inline>
        </w:drawing>
      </w:r>
    </w:p>
    <w:p w14:paraId="4050A1B1" w14:textId="77777777" w:rsidR="007A7384" w:rsidRPr="00F923B4" w:rsidRDefault="007A7384" w:rsidP="007A7384">
      <w:pPr>
        <w:numPr>
          <w:ilvl w:val="0"/>
          <w:numId w:val="35"/>
        </w:numPr>
        <w:shd w:val="clear" w:color="auto" w:fill="FFFFFF"/>
        <w:suppressAutoHyphens w:val="0"/>
        <w:spacing w:before="100" w:beforeAutospacing="1" w:after="100" w:afterAutospacing="1" w:line="240" w:lineRule="auto"/>
        <w:ind w:left="600"/>
        <w:rPr>
          <w:rFonts w:ascii="Arial" w:hAnsi="Arial" w:cs="Arial"/>
          <w:color w:val="222222"/>
        </w:rPr>
      </w:pPr>
      <w:r w:rsidRPr="00F923B4">
        <w:rPr>
          <w:rFonts w:ascii="Arial" w:hAnsi="Arial" w:cs="Arial"/>
          <w:color w:val="222222"/>
        </w:rPr>
        <w:t>The diameter of the hole inside the “o” is a GR of the height of the “o”. That in turn makes the line thickness of the “o” a GR of the radius of the hole.</w:t>
      </w:r>
    </w:p>
    <w:p w14:paraId="7057D7BE" w14:textId="77777777" w:rsidR="007A7384" w:rsidRPr="007A7384" w:rsidRDefault="007A7384" w:rsidP="007A7384">
      <w:pPr>
        <w:pStyle w:val="NormalWeb"/>
        <w:shd w:val="clear" w:color="auto" w:fill="FFFFFF"/>
        <w:spacing w:before="0" w:beforeAutospacing="0" w:after="390" w:afterAutospacing="0"/>
        <w:rPr>
          <w:rFonts w:ascii="Arial" w:hAnsi="Arial" w:cs="Arial"/>
          <w:color w:val="222222"/>
        </w:rPr>
      </w:pPr>
      <w:r w:rsidRPr="007A7384">
        <w:rPr>
          <w:rFonts w:ascii="Arial" w:hAnsi="Arial" w:cs="Arial"/>
          <w:noProof/>
          <w:color w:val="222222"/>
        </w:rPr>
        <w:drawing>
          <wp:inline distT="0" distB="0" distL="0" distR="0" wp14:anchorId="0BC90CF4" wp14:editId="1618D595">
            <wp:extent cx="2905125" cy="903014"/>
            <wp:effectExtent l="0" t="0" r="0" b="0"/>
            <wp:docPr id="18" name="Picture 18" descr="google-o-golden-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ogle-o-golden-rati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25285" cy="909280"/>
                    </a:xfrm>
                    <a:prstGeom prst="rect">
                      <a:avLst/>
                    </a:prstGeom>
                    <a:noFill/>
                    <a:ln>
                      <a:noFill/>
                    </a:ln>
                  </pic:spPr>
                </pic:pic>
              </a:graphicData>
            </a:graphic>
          </wp:inline>
        </w:drawing>
      </w:r>
    </w:p>
    <w:p w14:paraId="74FC890F" w14:textId="77777777" w:rsidR="007A7384" w:rsidRPr="00F923B4" w:rsidRDefault="007A7384" w:rsidP="007A7384">
      <w:pPr>
        <w:numPr>
          <w:ilvl w:val="0"/>
          <w:numId w:val="36"/>
        </w:numPr>
        <w:shd w:val="clear" w:color="auto" w:fill="FFFFFF"/>
        <w:suppressAutoHyphens w:val="0"/>
        <w:spacing w:before="100" w:beforeAutospacing="1" w:after="100" w:afterAutospacing="1" w:line="240" w:lineRule="auto"/>
        <w:ind w:left="600"/>
        <w:rPr>
          <w:rFonts w:ascii="Arial" w:hAnsi="Arial" w:cs="Arial"/>
          <w:color w:val="222222"/>
        </w:rPr>
      </w:pPr>
      <w:r w:rsidRPr="00F923B4">
        <w:rPr>
          <w:rFonts w:ascii="Arial" w:hAnsi="Arial" w:cs="Arial"/>
          <w:color w:val="222222"/>
        </w:rPr>
        <w:t>The capital G for the Google icon was designed with exactly the same approach:</w:t>
      </w:r>
    </w:p>
    <w:p w14:paraId="1722FA2A" w14:textId="77777777" w:rsidR="007A7384" w:rsidRPr="006C70F8" w:rsidRDefault="007A7384" w:rsidP="007A7384">
      <w:pPr>
        <w:pStyle w:val="NormalWeb"/>
        <w:shd w:val="clear" w:color="auto" w:fill="FFFFFF"/>
        <w:spacing w:before="0" w:beforeAutospacing="0" w:after="390" w:afterAutospacing="0"/>
        <w:rPr>
          <w:rFonts w:ascii="Arial" w:hAnsi="Arial" w:cs="Arial"/>
          <w:color w:val="222222"/>
          <w:sz w:val="22"/>
          <w:szCs w:val="24"/>
        </w:rPr>
      </w:pPr>
      <w:r w:rsidRPr="006C70F8">
        <w:rPr>
          <w:rFonts w:ascii="Arial" w:hAnsi="Arial" w:cs="Arial"/>
          <w:noProof/>
          <w:color w:val="222222"/>
          <w:sz w:val="22"/>
          <w:szCs w:val="24"/>
        </w:rPr>
        <w:drawing>
          <wp:inline distT="0" distB="0" distL="0" distR="0" wp14:anchorId="6FCDE4AB" wp14:editId="6B815920">
            <wp:extent cx="3415553" cy="1209675"/>
            <wp:effectExtent l="0" t="0" r="0" b="0"/>
            <wp:docPr id="17" name="Picture 17" descr="google-G-symbol-font-golden-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ogle-G-symbol-font-golden-rati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22632" cy="1212182"/>
                    </a:xfrm>
                    <a:prstGeom prst="rect">
                      <a:avLst/>
                    </a:prstGeom>
                    <a:noFill/>
                    <a:ln>
                      <a:noFill/>
                    </a:ln>
                  </pic:spPr>
                </pic:pic>
              </a:graphicData>
            </a:graphic>
          </wp:inline>
        </w:drawing>
      </w:r>
    </w:p>
    <w:p w14:paraId="33E3DE85" w14:textId="77777777" w:rsidR="007A7384" w:rsidRPr="00F923B4" w:rsidRDefault="007A7384" w:rsidP="007A7384">
      <w:pPr>
        <w:pStyle w:val="NormalWeb"/>
        <w:shd w:val="clear" w:color="auto" w:fill="FFFFFF"/>
        <w:spacing w:before="0" w:beforeAutospacing="0" w:after="390" w:afterAutospacing="0"/>
        <w:rPr>
          <w:rFonts w:ascii="Arial" w:hAnsi="Arial" w:cs="Arial"/>
          <w:color w:val="222222"/>
        </w:rPr>
      </w:pPr>
      <w:r w:rsidRPr="00F923B4">
        <w:rPr>
          <w:rFonts w:ascii="Arial" w:hAnsi="Arial" w:cs="Arial"/>
          <w:color w:val="222222"/>
        </w:rPr>
        <w:t xml:space="preserve">The </w:t>
      </w:r>
      <w:proofErr w:type="spellStart"/>
      <w:r w:rsidRPr="00F923B4">
        <w:rPr>
          <w:rFonts w:ascii="Arial" w:hAnsi="Arial" w:cs="Arial"/>
          <w:color w:val="222222"/>
        </w:rPr>
        <w:t>PhiMatrix</w:t>
      </w:r>
      <w:proofErr w:type="spellEnd"/>
      <w:r w:rsidRPr="00F923B4">
        <w:rPr>
          <w:rFonts w:ascii="Arial" w:hAnsi="Arial" w:cs="Arial"/>
          <w:color w:val="222222"/>
        </w:rPr>
        <w:t xml:space="preserve"> grids used above make this kind of design easy to do. For those just itching for a little math at this point, here’s how this works:</w:t>
      </w:r>
    </w:p>
    <w:p w14:paraId="47DC762C" w14:textId="77777777" w:rsidR="007A7384" w:rsidRPr="00F923B4" w:rsidRDefault="007A7384" w:rsidP="007A7384">
      <w:pPr>
        <w:numPr>
          <w:ilvl w:val="0"/>
          <w:numId w:val="37"/>
        </w:numPr>
        <w:shd w:val="clear" w:color="auto" w:fill="FFFFFF"/>
        <w:suppressAutoHyphens w:val="0"/>
        <w:spacing w:before="100" w:beforeAutospacing="1" w:after="100" w:afterAutospacing="1" w:line="240" w:lineRule="auto"/>
        <w:ind w:left="600"/>
        <w:rPr>
          <w:rFonts w:ascii="Arial" w:hAnsi="Arial" w:cs="Arial"/>
          <w:color w:val="222222"/>
        </w:rPr>
      </w:pPr>
      <w:r w:rsidRPr="00F923B4">
        <w:rPr>
          <w:rFonts w:ascii="Arial" w:hAnsi="Arial" w:cs="Arial"/>
          <w:color w:val="222222"/>
        </w:rPr>
        <w:t>When the diameter/height of the outer circle for the “G” and “o” is the Golden Ratio of 1.618, the diameter/height of the hole inside the circle is 1.</w:t>
      </w:r>
    </w:p>
    <w:p w14:paraId="6FAE585D" w14:textId="77777777" w:rsidR="007A7384" w:rsidRPr="00F923B4" w:rsidRDefault="007A7384" w:rsidP="007A7384">
      <w:pPr>
        <w:numPr>
          <w:ilvl w:val="0"/>
          <w:numId w:val="37"/>
        </w:numPr>
        <w:shd w:val="clear" w:color="auto" w:fill="FFFFFF"/>
        <w:suppressAutoHyphens w:val="0"/>
        <w:spacing w:before="100" w:beforeAutospacing="1" w:after="100" w:afterAutospacing="1" w:line="240" w:lineRule="auto"/>
        <w:ind w:left="600"/>
        <w:rPr>
          <w:rFonts w:ascii="Arial" w:hAnsi="Arial" w:cs="Arial"/>
          <w:color w:val="222222"/>
        </w:rPr>
      </w:pPr>
      <w:r w:rsidRPr="00F923B4">
        <w:rPr>
          <w:rFonts w:ascii="Arial" w:hAnsi="Arial" w:cs="Arial"/>
          <w:color w:val="222222"/>
        </w:rPr>
        <w:t>This leaves 0.618 remaining for the line thickness of the font above and below the hole.</w:t>
      </w:r>
    </w:p>
    <w:p w14:paraId="0E80D496" w14:textId="77777777" w:rsidR="007A7384" w:rsidRPr="00F923B4" w:rsidRDefault="007A7384" w:rsidP="007A7384">
      <w:pPr>
        <w:numPr>
          <w:ilvl w:val="0"/>
          <w:numId w:val="37"/>
        </w:numPr>
        <w:shd w:val="clear" w:color="auto" w:fill="FFFFFF"/>
        <w:suppressAutoHyphens w:val="0"/>
        <w:spacing w:before="100" w:beforeAutospacing="1" w:after="100" w:afterAutospacing="1" w:line="240" w:lineRule="auto"/>
        <w:ind w:left="600"/>
        <w:rPr>
          <w:rFonts w:ascii="Arial" w:hAnsi="Arial" w:cs="Arial"/>
          <w:color w:val="222222"/>
        </w:rPr>
      </w:pPr>
      <w:r w:rsidRPr="00F923B4">
        <w:rPr>
          <w:rFonts w:ascii="Arial" w:hAnsi="Arial" w:cs="Arial"/>
          <w:color w:val="222222"/>
        </w:rPr>
        <w:t>The line thickness of the font is thus half of that at 0.309.</w:t>
      </w:r>
    </w:p>
    <w:p w14:paraId="7F682813" w14:textId="77777777" w:rsidR="007A7384" w:rsidRPr="00F923B4" w:rsidRDefault="007A7384" w:rsidP="007A7384">
      <w:pPr>
        <w:numPr>
          <w:ilvl w:val="0"/>
          <w:numId w:val="37"/>
        </w:numPr>
        <w:shd w:val="clear" w:color="auto" w:fill="FFFFFF"/>
        <w:suppressAutoHyphens w:val="0"/>
        <w:spacing w:before="100" w:beforeAutospacing="1" w:after="100" w:afterAutospacing="1" w:line="240" w:lineRule="auto"/>
        <w:ind w:left="600"/>
        <w:rPr>
          <w:rFonts w:ascii="Arial" w:hAnsi="Arial" w:cs="Arial"/>
          <w:color w:val="222222"/>
        </w:rPr>
      </w:pPr>
      <w:r w:rsidRPr="00F923B4">
        <w:rPr>
          <w:rFonts w:ascii="Arial" w:hAnsi="Arial" w:cs="Arial"/>
          <w:color w:val="222222"/>
        </w:rPr>
        <w:t>The radius of the hole is 0.5.</w:t>
      </w:r>
    </w:p>
    <w:p w14:paraId="59D659D6" w14:textId="77777777" w:rsidR="007A7384" w:rsidRPr="00F923B4" w:rsidRDefault="007A7384" w:rsidP="007A7384">
      <w:pPr>
        <w:numPr>
          <w:ilvl w:val="0"/>
          <w:numId w:val="37"/>
        </w:numPr>
        <w:shd w:val="clear" w:color="auto" w:fill="FFFFFF"/>
        <w:suppressAutoHyphens w:val="0"/>
        <w:spacing w:before="100" w:beforeAutospacing="1" w:after="100" w:afterAutospacing="1" w:line="240" w:lineRule="auto"/>
        <w:ind w:left="600"/>
        <w:rPr>
          <w:rFonts w:ascii="Arial" w:hAnsi="Arial" w:cs="Arial"/>
          <w:color w:val="222222"/>
        </w:rPr>
      </w:pPr>
      <w:r w:rsidRPr="00F923B4">
        <w:rPr>
          <w:rFonts w:ascii="Arial" w:hAnsi="Arial" w:cs="Arial"/>
          <w:color w:val="222222"/>
        </w:rPr>
        <w:t>The ratio of 0.5/0.309 is … 1.618 again!</w:t>
      </w:r>
    </w:p>
    <w:p w14:paraId="0F41472E" w14:textId="77777777" w:rsidR="007A7384" w:rsidRPr="00F923B4" w:rsidRDefault="007A7384" w:rsidP="007A7384">
      <w:pPr>
        <w:pStyle w:val="NormalWeb"/>
        <w:shd w:val="clear" w:color="auto" w:fill="FFFFFF"/>
        <w:spacing w:before="0" w:beforeAutospacing="0" w:after="390" w:afterAutospacing="0"/>
        <w:rPr>
          <w:rFonts w:ascii="Arial" w:hAnsi="Arial" w:cs="Arial"/>
          <w:color w:val="222222"/>
        </w:rPr>
      </w:pPr>
      <w:r w:rsidRPr="00F923B4">
        <w:rPr>
          <w:rFonts w:ascii="Arial" w:hAnsi="Arial" w:cs="Arial"/>
          <w:color w:val="222222"/>
        </w:rPr>
        <w:t>It’s the unique mathematical properties of the Golden Ratio that makes this relationship happen … again and again and again …, and why it is so useful in achieving visual harmonies in design.</w:t>
      </w:r>
    </w:p>
    <w:p w14:paraId="7FE376A7" w14:textId="41708AD2" w:rsidR="00B540FD" w:rsidRPr="00F45746" w:rsidRDefault="00F45746">
      <w:pPr>
        <w:suppressAutoHyphens w:val="0"/>
        <w:spacing w:after="0" w:line="240" w:lineRule="auto"/>
        <w:rPr>
          <w:rFonts w:ascii="Arial" w:eastAsia="MS PGothic" w:hAnsi="Arial" w:cs="Arial"/>
          <w:b/>
          <w:bCs/>
          <w:kern w:val="24"/>
          <w:sz w:val="22"/>
          <w:szCs w:val="22"/>
          <w:lang w:val="en-GB" w:eastAsia="en-GB"/>
        </w:rPr>
      </w:pPr>
      <w:r w:rsidRPr="00F45746">
        <w:rPr>
          <w:rFonts w:ascii="Arial" w:hAnsi="Arial" w:cs="Arial"/>
        </w:rPr>
        <w:t>(</w:t>
      </w:r>
      <w:hyperlink r:id="rId52" w:history="1">
        <w:r w:rsidRPr="00F45746">
          <w:rPr>
            <w:rStyle w:val="Hyperlink"/>
            <w:rFonts w:ascii="Arial" w:hAnsi="Arial" w:cs="Arial"/>
          </w:rPr>
          <w:t>https://www.goldennumber.net/google-logo-design-golden-ratio/</w:t>
        </w:r>
      </w:hyperlink>
      <w:r w:rsidRPr="00F45746">
        <w:rPr>
          <w:rFonts w:ascii="Arial" w:hAnsi="Arial" w:cs="Arial"/>
        </w:rPr>
        <w:t>)</w:t>
      </w:r>
      <w:r w:rsidR="00B540FD" w:rsidRPr="00F45746">
        <w:rPr>
          <w:rFonts w:ascii="Arial" w:hAnsi="Arial" w:cs="Arial"/>
          <w:sz w:val="22"/>
          <w:szCs w:val="22"/>
        </w:rPr>
        <w:br w:type="page"/>
      </w:r>
    </w:p>
    <w:p w14:paraId="48EED386" w14:textId="2C37B951" w:rsidR="00296F8B" w:rsidRDefault="00F45746" w:rsidP="00F45746">
      <w:pPr>
        <w:pStyle w:val="Heading1"/>
        <w:jc w:val="left"/>
      </w:pPr>
      <w:r>
        <w:t xml:space="preserve">5. </w:t>
      </w:r>
      <w:r w:rsidR="00296F8B" w:rsidRPr="00C53B2A">
        <w:t>Question</w:t>
      </w:r>
      <w:r w:rsidR="00296F8B">
        <w:t>s</w:t>
      </w:r>
    </w:p>
    <w:tbl>
      <w:tblPr>
        <w:tblStyle w:val="TableGrid"/>
        <w:tblW w:w="0" w:type="auto"/>
        <w:tblLook w:val="04A0" w:firstRow="1" w:lastRow="0" w:firstColumn="1" w:lastColumn="0" w:noHBand="0" w:noVBand="1"/>
      </w:tblPr>
      <w:tblGrid>
        <w:gridCol w:w="9730"/>
      </w:tblGrid>
      <w:tr w:rsidR="00296F8B" w:rsidRPr="00296F8B" w14:paraId="5E8A4066" w14:textId="77777777" w:rsidTr="001A43FC">
        <w:tc>
          <w:tcPr>
            <w:tcW w:w="9730" w:type="dxa"/>
            <w:shd w:val="clear" w:color="auto" w:fill="DDD9C3" w:themeFill="background2" w:themeFillShade="E6"/>
          </w:tcPr>
          <w:p w14:paraId="0D35A867" w14:textId="77777777" w:rsidR="00296F8B" w:rsidRPr="00296F8B" w:rsidRDefault="00296F8B" w:rsidP="00296F8B">
            <w:pPr>
              <w:pStyle w:val="ListParagraph"/>
              <w:numPr>
                <w:ilvl w:val="0"/>
                <w:numId w:val="38"/>
              </w:numPr>
              <w:rPr>
                <w:rFonts w:ascii="Arial" w:hAnsi="Arial" w:cs="Arial"/>
              </w:rPr>
            </w:pPr>
            <w:r w:rsidRPr="00296F8B">
              <w:rPr>
                <w:rFonts w:ascii="Arial" w:hAnsi="Arial" w:cs="Arial"/>
              </w:rPr>
              <w:t xml:space="preserve">What is the Fibonacci sequence? When was it first used and who by? </w:t>
            </w:r>
          </w:p>
        </w:tc>
      </w:tr>
      <w:tr w:rsidR="00296F8B" w:rsidRPr="00296F8B" w14:paraId="6B67B4F0" w14:textId="77777777" w:rsidTr="001A43FC">
        <w:tc>
          <w:tcPr>
            <w:tcW w:w="9730" w:type="dxa"/>
          </w:tcPr>
          <w:p w14:paraId="78D55FBE" w14:textId="77777777" w:rsidR="00296F8B" w:rsidRPr="00296F8B" w:rsidRDefault="00296F8B" w:rsidP="001A43FC">
            <w:pPr>
              <w:rPr>
                <w:rFonts w:ascii="Arial" w:hAnsi="Arial" w:cs="Arial"/>
              </w:rPr>
            </w:pPr>
          </w:p>
          <w:p w14:paraId="2CC7024C" w14:textId="77777777" w:rsidR="00296F8B" w:rsidRPr="00296F8B" w:rsidRDefault="00296F8B" w:rsidP="001A43FC">
            <w:pPr>
              <w:rPr>
                <w:rFonts w:ascii="Arial" w:hAnsi="Arial" w:cs="Arial"/>
              </w:rPr>
            </w:pPr>
          </w:p>
          <w:p w14:paraId="69AFE444" w14:textId="77777777" w:rsidR="00296F8B" w:rsidRPr="00296F8B" w:rsidRDefault="00296F8B" w:rsidP="001A43FC">
            <w:pPr>
              <w:rPr>
                <w:rFonts w:ascii="Arial" w:hAnsi="Arial" w:cs="Arial"/>
              </w:rPr>
            </w:pPr>
          </w:p>
          <w:p w14:paraId="1BD4E98F" w14:textId="77777777" w:rsidR="00296F8B" w:rsidRPr="00296F8B" w:rsidRDefault="00296F8B" w:rsidP="001A43FC">
            <w:pPr>
              <w:rPr>
                <w:rFonts w:ascii="Arial" w:hAnsi="Arial" w:cs="Arial"/>
              </w:rPr>
            </w:pPr>
          </w:p>
          <w:p w14:paraId="5210D928" w14:textId="77777777" w:rsidR="00296F8B" w:rsidRPr="00296F8B" w:rsidRDefault="00296F8B" w:rsidP="001A43FC">
            <w:pPr>
              <w:rPr>
                <w:rFonts w:ascii="Arial" w:hAnsi="Arial" w:cs="Arial"/>
              </w:rPr>
            </w:pPr>
          </w:p>
        </w:tc>
      </w:tr>
    </w:tbl>
    <w:p w14:paraId="04953A20" w14:textId="77777777" w:rsidR="00296F8B" w:rsidRPr="00296F8B" w:rsidRDefault="00296F8B" w:rsidP="00296F8B">
      <w:pPr>
        <w:rPr>
          <w:rFonts w:ascii="Arial" w:hAnsi="Arial" w:cs="Arial"/>
        </w:rPr>
      </w:pPr>
    </w:p>
    <w:tbl>
      <w:tblPr>
        <w:tblStyle w:val="TableGrid"/>
        <w:tblW w:w="0" w:type="auto"/>
        <w:tblLook w:val="04A0" w:firstRow="1" w:lastRow="0" w:firstColumn="1" w:lastColumn="0" w:noHBand="0" w:noVBand="1"/>
      </w:tblPr>
      <w:tblGrid>
        <w:gridCol w:w="9730"/>
      </w:tblGrid>
      <w:tr w:rsidR="00296F8B" w:rsidRPr="00296F8B" w14:paraId="15115ACF" w14:textId="77777777" w:rsidTr="001A43FC">
        <w:tc>
          <w:tcPr>
            <w:tcW w:w="9730" w:type="dxa"/>
            <w:shd w:val="clear" w:color="auto" w:fill="DDD9C3" w:themeFill="background2" w:themeFillShade="E6"/>
          </w:tcPr>
          <w:p w14:paraId="6BE3967E" w14:textId="77777777" w:rsidR="00296F8B" w:rsidRPr="00296F8B" w:rsidRDefault="00296F8B" w:rsidP="00296F8B">
            <w:pPr>
              <w:pStyle w:val="ListParagraph"/>
              <w:numPr>
                <w:ilvl w:val="0"/>
                <w:numId w:val="38"/>
              </w:numPr>
              <w:rPr>
                <w:rFonts w:ascii="Arial" w:hAnsi="Arial" w:cs="Arial"/>
              </w:rPr>
            </w:pPr>
            <w:r w:rsidRPr="00296F8B">
              <w:rPr>
                <w:rFonts w:ascii="Arial" w:hAnsi="Arial" w:cs="Arial"/>
              </w:rPr>
              <w:t xml:space="preserve">What is the Golden Ratio? </w:t>
            </w:r>
          </w:p>
        </w:tc>
      </w:tr>
      <w:tr w:rsidR="00296F8B" w:rsidRPr="00296F8B" w14:paraId="3FDDACB5" w14:textId="77777777" w:rsidTr="001A43FC">
        <w:tc>
          <w:tcPr>
            <w:tcW w:w="9730" w:type="dxa"/>
          </w:tcPr>
          <w:p w14:paraId="55D57491" w14:textId="77777777" w:rsidR="00296F8B" w:rsidRPr="00296F8B" w:rsidRDefault="00296F8B" w:rsidP="001A43FC">
            <w:pPr>
              <w:rPr>
                <w:rFonts w:ascii="Arial" w:hAnsi="Arial" w:cs="Arial"/>
              </w:rPr>
            </w:pPr>
          </w:p>
          <w:p w14:paraId="78E5AF72" w14:textId="77777777" w:rsidR="00296F8B" w:rsidRPr="00296F8B" w:rsidRDefault="00296F8B" w:rsidP="001A43FC">
            <w:pPr>
              <w:rPr>
                <w:rFonts w:ascii="Arial" w:hAnsi="Arial" w:cs="Arial"/>
              </w:rPr>
            </w:pPr>
          </w:p>
          <w:p w14:paraId="1E88A147" w14:textId="77777777" w:rsidR="00296F8B" w:rsidRPr="00296F8B" w:rsidRDefault="00296F8B" w:rsidP="001A43FC">
            <w:pPr>
              <w:rPr>
                <w:rFonts w:ascii="Arial" w:hAnsi="Arial" w:cs="Arial"/>
              </w:rPr>
            </w:pPr>
          </w:p>
          <w:p w14:paraId="7A9FD3D1" w14:textId="77777777" w:rsidR="00296F8B" w:rsidRPr="00296F8B" w:rsidRDefault="00296F8B" w:rsidP="001A43FC">
            <w:pPr>
              <w:rPr>
                <w:rFonts w:ascii="Arial" w:hAnsi="Arial" w:cs="Arial"/>
              </w:rPr>
            </w:pPr>
          </w:p>
          <w:p w14:paraId="608DED83" w14:textId="77777777" w:rsidR="00296F8B" w:rsidRPr="00296F8B" w:rsidRDefault="00296F8B" w:rsidP="001A43FC">
            <w:pPr>
              <w:rPr>
                <w:rFonts w:ascii="Arial" w:hAnsi="Arial" w:cs="Arial"/>
              </w:rPr>
            </w:pPr>
          </w:p>
        </w:tc>
      </w:tr>
    </w:tbl>
    <w:p w14:paraId="363767BB" w14:textId="77777777" w:rsidR="00296F8B" w:rsidRPr="00296F8B" w:rsidRDefault="00296F8B" w:rsidP="00296F8B">
      <w:pPr>
        <w:rPr>
          <w:rFonts w:ascii="Arial" w:hAnsi="Arial" w:cs="Arial"/>
        </w:rPr>
      </w:pPr>
    </w:p>
    <w:tbl>
      <w:tblPr>
        <w:tblStyle w:val="TableGrid"/>
        <w:tblW w:w="0" w:type="auto"/>
        <w:tblLook w:val="04A0" w:firstRow="1" w:lastRow="0" w:firstColumn="1" w:lastColumn="0" w:noHBand="0" w:noVBand="1"/>
      </w:tblPr>
      <w:tblGrid>
        <w:gridCol w:w="9730"/>
      </w:tblGrid>
      <w:tr w:rsidR="00296F8B" w:rsidRPr="00296F8B" w14:paraId="5CB69372" w14:textId="77777777" w:rsidTr="001A43FC">
        <w:tc>
          <w:tcPr>
            <w:tcW w:w="9730" w:type="dxa"/>
            <w:shd w:val="clear" w:color="auto" w:fill="DDD9C3" w:themeFill="background2" w:themeFillShade="E6"/>
          </w:tcPr>
          <w:p w14:paraId="069351D2" w14:textId="77777777" w:rsidR="00296F8B" w:rsidRPr="00296F8B" w:rsidRDefault="00296F8B" w:rsidP="00296F8B">
            <w:pPr>
              <w:pStyle w:val="ListParagraph"/>
              <w:numPr>
                <w:ilvl w:val="0"/>
                <w:numId w:val="38"/>
              </w:numPr>
              <w:rPr>
                <w:rFonts w:ascii="Arial" w:hAnsi="Arial" w:cs="Arial"/>
              </w:rPr>
            </w:pPr>
            <w:r w:rsidRPr="00296F8B">
              <w:rPr>
                <w:rFonts w:ascii="Arial" w:hAnsi="Arial" w:cs="Arial"/>
              </w:rPr>
              <w:t>How is the Golden Ratio related to the Fibonacci sequence?</w:t>
            </w:r>
          </w:p>
        </w:tc>
      </w:tr>
      <w:tr w:rsidR="00296F8B" w:rsidRPr="00296F8B" w14:paraId="00D9E86D" w14:textId="77777777" w:rsidTr="001A43FC">
        <w:tc>
          <w:tcPr>
            <w:tcW w:w="9730" w:type="dxa"/>
          </w:tcPr>
          <w:p w14:paraId="6343520E" w14:textId="77777777" w:rsidR="00296F8B" w:rsidRPr="00296F8B" w:rsidRDefault="00296F8B" w:rsidP="001A43FC">
            <w:pPr>
              <w:rPr>
                <w:rFonts w:ascii="Arial" w:hAnsi="Arial" w:cs="Arial"/>
              </w:rPr>
            </w:pPr>
          </w:p>
          <w:p w14:paraId="28AFD487" w14:textId="77777777" w:rsidR="00296F8B" w:rsidRPr="00296F8B" w:rsidRDefault="00296F8B" w:rsidP="001A43FC">
            <w:pPr>
              <w:rPr>
                <w:rFonts w:ascii="Arial" w:hAnsi="Arial" w:cs="Arial"/>
              </w:rPr>
            </w:pPr>
          </w:p>
          <w:p w14:paraId="7C791907" w14:textId="77777777" w:rsidR="00296F8B" w:rsidRPr="00296F8B" w:rsidRDefault="00296F8B" w:rsidP="001A43FC">
            <w:pPr>
              <w:rPr>
                <w:rFonts w:ascii="Arial" w:hAnsi="Arial" w:cs="Arial"/>
              </w:rPr>
            </w:pPr>
          </w:p>
          <w:p w14:paraId="4CC22784" w14:textId="77777777" w:rsidR="00296F8B" w:rsidRPr="00296F8B" w:rsidRDefault="00296F8B" w:rsidP="001A43FC">
            <w:pPr>
              <w:rPr>
                <w:rFonts w:ascii="Arial" w:hAnsi="Arial" w:cs="Arial"/>
              </w:rPr>
            </w:pPr>
          </w:p>
          <w:p w14:paraId="4F72C41A" w14:textId="77777777" w:rsidR="00296F8B" w:rsidRPr="00296F8B" w:rsidRDefault="00296F8B" w:rsidP="001A43FC">
            <w:pPr>
              <w:rPr>
                <w:rFonts w:ascii="Arial" w:hAnsi="Arial" w:cs="Arial"/>
              </w:rPr>
            </w:pPr>
          </w:p>
        </w:tc>
      </w:tr>
    </w:tbl>
    <w:p w14:paraId="3371A217" w14:textId="77777777" w:rsidR="00296F8B" w:rsidRPr="00296F8B" w:rsidRDefault="00296F8B" w:rsidP="00296F8B">
      <w:pPr>
        <w:rPr>
          <w:rFonts w:ascii="Arial" w:hAnsi="Arial" w:cs="Arial"/>
        </w:rPr>
      </w:pPr>
    </w:p>
    <w:tbl>
      <w:tblPr>
        <w:tblStyle w:val="TableGrid"/>
        <w:tblW w:w="0" w:type="auto"/>
        <w:tblLook w:val="04A0" w:firstRow="1" w:lastRow="0" w:firstColumn="1" w:lastColumn="0" w:noHBand="0" w:noVBand="1"/>
      </w:tblPr>
      <w:tblGrid>
        <w:gridCol w:w="9730"/>
      </w:tblGrid>
      <w:tr w:rsidR="00296F8B" w:rsidRPr="00296F8B" w14:paraId="00932F6E" w14:textId="77777777" w:rsidTr="001A43FC">
        <w:tc>
          <w:tcPr>
            <w:tcW w:w="9730" w:type="dxa"/>
            <w:shd w:val="clear" w:color="auto" w:fill="DDD9C3" w:themeFill="background2" w:themeFillShade="E6"/>
          </w:tcPr>
          <w:p w14:paraId="29641C02" w14:textId="77777777" w:rsidR="00296F8B" w:rsidRPr="00296F8B" w:rsidRDefault="00296F8B" w:rsidP="00296F8B">
            <w:pPr>
              <w:pStyle w:val="ListParagraph"/>
              <w:numPr>
                <w:ilvl w:val="0"/>
                <w:numId w:val="38"/>
              </w:numPr>
              <w:rPr>
                <w:rFonts w:ascii="Arial" w:hAnsi="Arial" w:cs="Arial"/>
              </w:rPr>
            </w:pPr>
            <w:r w:rsidRPr="00296F8B">
              <w:rPr>
                <w:rFonts w:ascii="Arial" w:hAnsi="Arial" w:cs="Arial"/>
              </w:rPr>
              <w:t>Where has the Golden Ratio been used in art and construction?</w:t>
            </w:r>
          </w:p>
        </w:tc>
      </w:tr>
      <w:tr w:rsidR="00296F8B" w:rsidRPr="00296F8B" w14:paraId="12ADB688" w14:textId="77777777" w:rsidTr="001A43FC">
        <w:tc>
          <w:tcPr>
            <w:tcW w:w="9730" w:type="dxa"/>
          </w:tcPr>
          <w:p w14:paraId="298F3301" w14:textId="77777777" w:rsidR="00296F8B" w:rsidRPr="00296F8B" w:rsidRDefault="00296F8B" w:rsidP="001A43FC">
            <w:pPr>
              <w:rPr>
                <w:rFonts w:ascii="Arial" w:hAnsi="Arial" w:cs="Arial"/>
              </w:rPr>
            </w:pPr>
          </w:p>
          <w:p w14:paraId="75A46F00" w14:textId="77777777" w:rsidR="00296F8B" w:rsidRPr="00296F8B" w:rsidRDefault="00296F8B" w:rsidP="001A43FC">
            <w:pPr>
              <w:rPr>
                <w:rFonts w:ascii="Arial" w:hAnsi="Arial" w:cs="Arial"/>
              </w:rPr>
            </w:pPr>
          </w:p>
          <w:p w14:paraId="40433CD6" w14:textId="77777777" w:rsidR="00296F8B" w:rsidRPr="00296F8B" w:rsidRDefault="00296F8B" w:rsidP="001A43FC">
            <w:pPr>
              <w:rPr>
                <w:rFonts w:ascii="Arial" w:hAnsi="Arial" w:cs="Arial"/>
              </w:rPr>
            </w:pPr>
          </w:p>
          <w:p w14:paraId="6E81BA47" w14:textId="77777777" w:rsidR="00296F8B" w:rsidRPr="00296F8B" w:rsidRDefault="00296F8B" w:rsidP="001A43FC">
            <w:pPr>
              <w:rPr>
                <w:rFonts w:ascii="Arial" w:hAnsi="Arial" w:cs="Arial"/>
              </w:rPr>
            </w:pPr>
          </w:p>
          <w:p w14:paraId="42F6D748" w14:textId="77777777" w:rsidR="00296F8B" w:rsidRPr="00296F8B" w:rsidRDefault="00296F8B" w:rsidP="001A43FC">
            <w:pPr>
              <w:rPr>
                <w:rFonts w:ascii="Arial" w:hAnsi="Arial" w:cs="Arial"/>
              </w:rPr>
            </w:pPr>
          </w:p>
        </w:tc>
      </w:tr>
    </w:tbl>
    <w:p w14:paraId="2D403CED" w14:textId="77777777" w:rsidR="00296F8B" w:rsidRPr="00296F8B" w:rsidRDefault="00296F8B" w:rsidP="00296F8B">
      <w:pPr>
        <w:rPr>
          <w:rFonts w:ascii="Arial" w:hAnsi="Arial" w:cs="Arial"/>
        </w:rPr>
      </w:pPr>
    </w:p>
    <w:tbl>
      <w:tblPr>
        <w:tblStyle w:val="TableGrid"/>
        <w:tblW w:w="0" w:type="auto"/>
        <w:tblLook w:val="04A0" w:firstRow="1" w:lastRow="0" w:firstColumn="1" w:lastColumn="0" w:noHBand="0" w:noVBand="1"/>
      </w:tblPr>
      <w:tblGrid>
        <w:gridCol w:w="9730"/>
      </w:tblGrid>
      <w:tr w:rsidR="00296F8B" w:rsidRPr="00296F8B" w14:paraId="5C46C7AB" w14:textId="77777777" w:rsidTr="001A43FC">
        <w:tc>
          <w:tcPr>
            <w:tcW w:w="9730" w:type="dxa"/>
            <w:shd w:val="clear" w:color="auto" w:fill="DDD9C3"/>
          </w:tcPr>
          <w:p w14:paraId="146E0872" w14:textId="77777777" w:rsidR="00296F8B" w:rsidRPr="00296F8B" w:rsidRDefault="00296F8B" w:rsidP="00296F8B">
            <w:pPr>
              <w:pStyle w:val="ListParagraph"/>
              <w:numPr>
                <w:ilvl w:val="0"/>
                <w:numId w:val="38"/>
              </w:numPr>
              <w:rPr>
                <w:rFonts w:ascii="Arial" w:hAnsi="Arial" w:cs="Arial"/>
              </w:rPr>
            </w:pPr>
            <w:r w:rsidRPr="00296F8B">
              <w:rPr>
                <w:rFonts w:ascii="Arial" w:hAnsi="Arial" w:cs="Arial"/>
              </w:rPr>
              <w:t xml:space="preserve"> Describe where the Golden Ratio can be found in science and nature</w:t>
            </w:r>
          </w:p>
        </w:tc>
      </w:tr>
      <w:tr w:rsidR="00296F8B" w:rsidRPr="00296F8B" w14:paraId="4769A0C1" w14:textId="77777777" w:rsidTr="001A43FC">
        <w:tc>
          <w:tcPr>
            <w:tcW w:w="9730" w:type="dxa"/>
          </w:tcPr>
          <w:p w14:paraId="2266C530" w14:textId="77777777" w:rsidR="00296F8B" w:rsidRPr="00296F8B" w:rsidRDefault="00296F8B" w:rsidP="001A43FC">
            <w:pPr>
              <w:rPr>
                <w:rFonts w:ascii="Arial" w:hAnsi="Arial" w:cs="Arial"/>
              </w:rPr>
            </w:pPr>
          </w:p>
          <w:p w14:paraId="5BA782A6" w14:textId="77777777" w:rsidR="00296F8B" w:rsidRPr="00296F8B" w:rsidRDefault="00296F8B" w:rsidP="001A43FC">
            <w:pPr>
              <w:rPr>
                <w:rFonts w:ascii="Arial" w:hAnsi="Arial" w:cs="Arial"/>
              </w:rPr>
            </w:pPr>
          </w:p>
          <w:p w14:paraId="444C0DB2" w14:textId="77777777" w:rsidR="00296F8B" w:rsidRPr="00296F8B" w:rsidRDefault="00296F8B" w:rsidP="001A43FC">
            <w:pPr>
              <w:rPr>
                <w:rFonts w:ascii="Arial" w:hAnsi="Arial" w:cs="Arial"/>
              </w:rPr>
            </w:pPr>
          </w:p>
          <w:p w14:paraId="34B63504" w14:textId="77777777" w:rsidR="00296F8B" w:rsidRPr="00296F8B" w:rsidRDefault="00296F8B" w:rsidP="001A43FC">
            <w:pPr>
              <w:rPr>
                <w:rFonts w:ascii="Arial" w:hAnsi="Arial" w:cs="Arial"/>
              </w:rPr>
            </w:pPr>
          </w:p>
          <w:p w14:paraId="4D1C9BA4" w14:textId="77777777" w:rsidR="00296F8B" w:rsidRPr="00296F8B" w:rsidRDefault="00296F8B" w:rsidP="001A43FC">
            <w:pPr>
              <w:rPr>
                <w:rFonts w:ascii="Arial" w:hAnsi="Arial" w:cs="Arial"/>
              </w:rPr>
            </w:pPr>
          </w:p>
          <w:p w14:paraId="5D8BBD77" w14:textId="77777777" w:rsidR="00296F8B" w:rsidRPr="00296F8B" w:rsidRDefault="00296F8B" w:rsidP="001A43FC">
            <w:pPr>
              <w:rPr>
                <w:rFonts w:ascii="Arial" w:hAnsi="Arial" w:cs="Arial"/>
              </w:rPr>
            </w:pPr>
          </w:p>
          <w:p w14:paraId="54F064BB" w14:textId="77777777" w:rsidR="00296F8B" w:rsidRPr="00296F8B" w:rsidRDefault="00296F8B" w:rsidP="001A43FC">
            <w:pPr>
              <w:rPr>
                <w:rFonts w:ascii="Arial" w:hAnsi="Arial" w:cs="Arial"/>
              </w:rPr>
            </w:pPr>
          </w:p>
          <w:p w14:paraId="2555465B" w14:textId="77777777" w:rsidR="00296F8B" w:rsidRPr="00296F8B" w:rsidRDefault="00296F8B" w:rsidP="001A43FC">
            <w:pPr>
              <w:rPr>
                <w:rFonts w:ascii="Arial" w:hAnsi="Arial" w:cs="Arial"/>
              </w:rPr>
            </w:pPr>
          </w:p>
          <w:p w14:paraId="5378E487" w14:textId="77777777" w:rsidR="00296F8B" w:rsidRPr="00296F8B" w:rsidRDefault="00296F8B" w:rsidP="001A43FC">
            <w:pPr>
              <w:rPr>
                <w:rFonts w:ascii="Arial" w:hAnsi="Arial" w:cs="Arial"/>
              </w:rPr>
            </w:pPr>
          </w:p>
          <w:p w14:paraId="5FE3F638" w14:textId="77777777" w:rsidR="00296F8B" w:rsidRPr="00296F8B" w:rsidRDefault="00296F8B" w:rsidP="001A43FC">
            <w:pPr>
              <w:rPr>
                <w:rFonts w:ascii="Arial" w:hAnsi="Arial" w:cs="Arial"/>
              </w:rPr>
            </w:pPr>
          </w:p>
        </w:tc>
      </w:tr>
    </w:tbl>
    <w:p w14:paraId="3A48E0DC" w14:textId="77777777" w:rsidR="00296F8B" w:rsidRPr="00296F8B" w:rsidRDefault="00296F8B" w:rsidP="00296F8B">
      <w:pPr>
        <w:rPr>
          <w:rFonts w:ascii="Arial" w:hAnsi="Arial" w:cs="Arial"/>
        </w:rPr>
      </w:pPr>
    </w:p>
    <w:tbl>
      <w:tblPr>
        <w:tblStyle w:val="TableGrid"/>
        <w:tblpPr w:leftFromText="180" w:rightFromText="180" w:vertAnchor="text" w:horzAnchor="margin" w:tblpY="332"/>
        <w:tblW w:w="0" w:type="auto"/>
        <w:tblLook w:val="04A0" w:firstRow="1" w:lastRow="0" w:firstColumn="1" w:lastColumn="0" w:noHBand="0" w:noVBand="1"/>
      </w:tblPr>
      <w:tblGrid>
        <w:gridCol w:w="9730"/>
      </w:tblGrid>
      <w:tr w:rsidR="00296F8B" w:rsidRPr="00296F8B" w14:paraId="752E1CE2" w14:textId="77777777" w:rsidTr="001A43FC">
        <w:tc>
          <w:tcPr>
            <w:tcW w:w="9730" w:type="dxa"/>
            <w:shd w:val="clear" w:color="auto" w:fill="DDD9C3" w:themeFill="background2" w:themeFillShade="E6"/>
          </w:tcPr>
          <w:p w14:paraId="18E71C1C" w14:textId="77777777" w:rsidR="00296F8B" w:rsidRPr="00296F8B" w:rsidRDefault="00296F8B" w:rsidP="00296F8B">
            <w:pPr>
              <w:pStyle w:val="ListParagraph"/>
              <w:numPr>
                <w:ilvl w:val="0"/>
                <w:numId w:val="38"/>
              </w:numPr>
              <w:rPr>
                <w:rFonts w:ascii="Arial" w:hAnsi="Arial" w:cs="Arial"/>
              </w:rPr>
            </w:pPr>
            <w:r w:rsidRPr="00296F8B">
              <w:rPr>
                <w:rFonts w:ascii="Arial" w:hAnsi="Arial" w:cs="Arial"/>
              </w:rPr>
              <w:t>How has Google used the Golden Ratio?</w:t>
            </w:r>
          </w:p>
        </w:tc>
      </w:tr>
      <w:tr w:rsidR="00296F8B" w:rsidRPr="00296F8B" w14:paraId="4C978EF0" w14:textId="77777777" w:rsidTr="001A43FC">
        <w:tc>
          <w:tcPr>
            <w:tcW w:w="9730" w:type="dxa"/>
          </w:tcPr>
          <w:p w14:paraId="05170B95" w14:textId="77777777" w:rsidR="00296F8B" w:rsidRPr="00296F8B" w:rsidRDefault="00296F8B" w:rsidP="001A43FC">
            <w:pPr>
              <w:rPr>
                <w:rFonts w:ascii="Arial" w:hAnsi="Arial" w:cs="Arial"/>
              </w:rPr>
            </w:pPr>
          </w:p>
          <w:p w14:paraId="602401CF" w14:textId="77777777" w:rsidR="00296F8B" w:rsidRPr="00296F8B" w:rsidRDefault="00296F8B" w:rsidP="001A43FC">
            <w:pPr>
              <w:rPr>
                <w:rFonts w:ascii="Arial" w:hAnsi="Arial" w:cs="Arial"/>
              </w:rPr>
            </w:pPr>
          </w:p>
          <w:p w14:paraId="60664241" w14:textId="77777777" w:rsidR="00296F8B" w:rsidRPr="00296F8B" w:rsidRDefault="00296F8B" w:rsidP="001A43FC">
            <w:pPr>
              <w:rPr>
                <w:rFonts w:ascii="Arial" w:hAnsi="Arial" w:cs="Arial"/>
              </w:rPr>
            </w:pPr>
          </w:p>
          <w:p w14:paraId="4E08B292" w14:textId="77777777" w:rsidR="00296F8B" w:rsidRPr="00296F8B" w:rsidRDefault="00296F8B" w:rsidP="001A43FC">
            <w:pPr>
              <w:rPr>
                <w:rFonts w:ascii="Arial" w:hAnsi="Arial" w:cs="Arial"/>
              </w:rPr>
            </w:pPr>
          </w:p>
          <w:p w14:paraId="3EB767A7" w14:textId="77777777" w:rsidR="00296F8B" w:rsidRPr="00296F8B" w:rsidRDefault="00296F8B" w:rsidP="001A43FC">
            <w:pPr>
              <w:rPr>
                <w:rFonts w:ascii="Arial" w:hAnsi="Arial" w:cs="Arial"/>
              </w:rPr>
            </w:pPr>
          </w:p>
          <w:p w14:paraId="1D1038A1" w14:textId="77777777" w:rsidR="00296F8B" w:rsidRPr="00296F8B" w:rsidRDefault="00296F8B" w:rsidP="001A43FC">
            <w:pPr>
              <w:rPr>
                <w:rFonts w:ascii="Arial" w:hAnsi="Arial" w:cs="Arial"/>
              </w:rPr>
            </w:pPr>
          </w:p>
          <w:p w14:paraId="12592C7E" w14:textId="77777777" w:rsidR="00296F8B" w:rsidRPr="00296F8B" w:rsidRDefault="00296F8B" w:rsidP="001A43FC">
            <w:pPr>
              <w:rPr>
                <w:rFonts w:ascii="Arial" w:hAnsi="Arial" w:cs="Arial"/>
              </w:rPr>
            </w:pPr>
          </w:p>
          <w:p w14:paraId="43EF40D9" w14:textId="77777777" w:rsidR="00296F8B" w:rsidRPr="00296F8B" w:rsidRDefault="00296F8B" w:rsidP="001A43FC">
            <w:pPr>
              <w:rPr>
                <w:rFonts w:ascii="Arial" w:hAnsi="Arial" w:cs="Arial"/>
              </w:rPr>
            </w:pPr>
          </w:p>
        </w:tc>
      </w:tr>
    </w:tbl>
    <w:p w14:paraId="319640E2" w14:textId="77777777" w:rsidR="00296F8B" w:rsidRPr="00296F8B" w:rsidRDefault="00296F8B" w:rsidP="00296F8B">
      <w:pPr>
        <w:rPr>
          <w:rFonts w:ascii="Arial" w:hAnsi="Arial" w:cs="Arial"/>
        </w:rPr>
      </w:pPr>
    </w:p>
    <w:p w14:paraId="6C43EA73" w14:textId="77777777" w:rsidR="00296F8B" w:rsidRPr="00296F8B" w:rsidRDefault="00296F8B" w:rsidP="00296F8B">
      <w:pPr>
        <w:rPr>
          <w:rFonts w:ascii="Arial" w:hAnsi="Arial" w:cs="Arial"/>
        </w:rPr>
      </w:pPr>
    </w:p>
    <w:tbl>
      <w:tblPr>
        <w:tblStyle w:val="TableGrid"/>
        <w:tblW w:w="0" w:type="auto"/>
        <w:tblLook w:val="04A0" w:firstRow="1" w:lastRow="0" w:firstColumn="1" w:lastColumn="0" w:noHBand="0" w:noVBand="1"/>
      </w:tblPr>
      <w:tblGrid>
        <w:gridCol w:w="9730"/>
      </w:tblGrid>
      <w:tr w:rsidR="00296F8B" w:rsidRPr="00296F8B" w14:paraId="2D8BB1EE" w14:textId="77777777" w:rsidTr="001A43FC">
        <w:tc>
          <w:tcPr>
            <w:tcW w:w="9730" w:type="dxa"/>
            <w:shd w:val="clear" w:color="auto" w:fill="DDD9C3" w:themeFill="background2" w:themeFillShade="E6"/>
          </w:tcPr>
          <w:p w14:paraId="04864181" w14:textId="77777777" w:rsidR="00296F8B" w:rsidRPr="00296F8B" w:rsidRDefault="00296F8B" w:rsidP="00296F8B">
            <w:pPr>
              <w:pStyle w:val="ListParagraph"/>
              <w:numPr>
                <w:ilvl w:val="0"/>
                <w:numId w:val="38"/>
              </w:numPr>
              <w:rPr>
                <w:rFonts w:ascii="Arial" w:hAnsi="Arial" w:cs="Arial"/>
              </w:rPr>
            </w:pPr>
            <w:r w:rsidRPr="00296F8B">
              <w:rPr>
                <w:rFonts w:ascii="Arial" w:hAnsi="Arial" w:cs="Arial"/>
              </w:rPr>
              <w:t>Why do you think Google has used the Golden Ratio?</w:t>
            </w:r>
          </w:p>
        </w:tc>
      </w:tr>
      <w:tr w:rsidR="00296F8B" w:rsidRPr="00296F8B" w14:paraId="545F9B25" w14:textId="77777777" w:rsidTr="001A43FC">
        <w:tc>
          <w:tcPr>
            <w:tcW w:w="9730" w:type="dxa"/>
          </w:tcPr>
          <w:p w14:paraId="6335B68C" w14:textId="77777777" w:rsidR="00296F8B" w:rsidRPr="00296F8B" w:rsidRDefault="00296F8B" w:rsidP="001A43FC">
            <w:pPr>
              <w:rPr>
                <w:rFonts w:ascii="Arial" w:hAnsi="Arial" w:cs="Arial"/>
              </w:rPr>
            </w:pPr>
          </w:p>
          <w:p w14:paraId="1EA916D1" w14:textId="77777777" w:rsidR="00296F8B" w:rsidRPr="00296F8B" w:rsidRDefault="00296F8B" w:rsidP="001A43FC">
            <w:pPr>
              <w:rPr>
                <w:rFonts w:ascii="Arial" w:hAnsi="Arial" w:cs="Arial"/>
              </w:rPr>
            </w:pPr>
          </w:p>
          <w:p w14:paraId="2C445437" w14:textId="77777777" w:rsidR="00296F8B" w:rsidRPr="00296F8B" w:rsidRDefault="00296F8B" w:rsidP="001A43FC">
            <w:pPr>
              <w:rPr>
                <w:rFonts w:ascii="Arial" w:hAnsi="Arial" w:cs="Arial"/>
              </w:rPr>
            </w:pPr>
          </w:p>
        </w:tc>
      </w:tr>
    </w:tbl>
    <w:p w14:paraId="2F2B592C" w14:textId="77777777" w:rsidR="00C53B2A" w:rsidRPr="00296F8B" w:rsidRDefault="00C53B2A" w:rsidP="00296F8B">
      <w:pPr>
        <w:rPr>
          <w:rFonts w:ascii="Arial" w:hAnsi="Arial" w:cs="Arial"/>
          <w:sz w:val="22"/>
          <w:szCs w:val="22"/>
        </w:rPr>
      </w:pPr>
    </w:p>
    <w:sectPr w:rsidR="00C53B2A" w:rsidRPr="00296F8B" w:rsidSect="00BB73C1">
      <w:headerReference w:type="default" r:id="rId53"/>
      <w:footerReference w:type="default" r:id="rId54"/>
      <w:headerReference w:type="first" r:id="rId55"/>
      <w:footerReference w:type="first" r:id="rId56"/>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4500A" w14:textId="77777777" w:rsidR="00993123" w:rsidRDefault="00993123" w:rsidP="00FC6A1F">
      <w:r>
        <w:separator/>
      </w:r>
    </w:p>
  </w:endnote>
  <w:endnote w:type="continuationSeparator" w:id="0">
    <w:p w14:paraId="4308A39B" w14:textId="77777777" w:rsidR="00993123" w:rsidRDefault="00993123" w:rsidP="00FC6A1F">
      <w:r>
        <w:continuationSeparator/>
      </w:r>
    </w:p>
  </w:endnote>
  <w:endnote w:type="continuationNotice" w:id="1">
    <w:p w14:paraId="70F44618" w14:textId="77777777" w:rsidR="00993123" w:rsidRDefault="0099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Quicksand Light">
    <w:altName w:val="Courier New"/>
    <w:charset w:val="00"/>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47E5" w14:textId="2BA394CA"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58241" behindDoc="1" locked="0" layoutInCell="1" allowOverlap="1" wp14:anchorId="77F1911B" wp14:editId="0958B066">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3A0A90">
      <w:rPr>
        <w:noProof/>
        <w:sz w:val="24"/>
        <w:szCs w:val="24"/>
      </w:rPr>
      <w:t>16</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0251D571"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E604" w14:textId="3A776FFA"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58240" behindDoc="1" locked="0" layoutInCell="1" allowOverlap="1" wp14:anchorId="7BA42956" wp14:editId="63D2CFB6">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3A0A90">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2E07F228"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C6E9" w14:textId="77777777" w:rsidR="00993123" w:rsidRDefault="00993123" w:rsidP="00FC6A1F">
      <w:r>
        <w:separator/>
      </w:r>
    </w:p>
  </w:footnote>
  <w:footnote w:type="continuationSeparator" w:id="0">
    <w:p w14:paraId="733EA1D8" w14:textId="77777777" w:rsidR="00993123" w:rsidRDefault="00993123" w:rsidP="00FC6A1F">
      <w:r>
        <w:continuationSeparator/>
      </w:r>
    </w:p>
  </w:footnote>
  <w:footnote w:type="continuationNotice" w:id="1">
    <w:p w14:paraId="0C859F58" w14:textId="77777777" w:rsidR="00993123" w:rsidRDefault="00993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480B"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B2B9" w14:textId="77777777" w:rsidR="009A2051" w:rsidRDefault="00547AFA" w:rsidP="00373B51">
    <w:pPr>
      <w:pStyle w:val="Header"/>
      <w:ind w:right="101"/>
      <w:jc w:val="center"/>
    </w:pPr>
    <w:r w:rsidRPr="00547AFA">
      <w:rPr>
        <w:noProof/>
        <w:lang w:val="en-GB" w:eastAsia="en-GB"/>
      </w:rPr>
      <w:drawing>
        <wp:inline distT="0" distB="0" distL="0" distR="0" wp14:anchorId="2A73E8A3" wp14:editId="3BB075CE">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5694D"/>
    <w:multiLevelType w:val="multilevel"/>
    <w:tmpl w:val="D3D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5269AB"/>
    <w:multiLevelType w:val="hybridMultilevel"/>
    <w:tmpl w:val="0EA08AC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F07AD8"/>
    <w:multiLevelType w:val="hybridMultilevel"/>
    <w:tmpl w:val="0AC466F0"/>
    <w:lvl w:ilvl="0" w:tplc="D20462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75CAF"/>
    <w:multiLevelType w:val="multilevel"/>
    <w:tmpl w:val="C4E0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F5360"/>
    <w:multiLevelType w:val="multilevel"/>
    <w:tmpl w:val="8F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A2DE9"/>
    <w:multiLevelType w:val="multilevel"/>
    <w:tmpl w:val="0A0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7F2E5A"/>
    <w:multiLevelType w:val="multilevel"/>
    <w:tmpl w:val="E870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DC067A"/>
    <w:multiLevelType w:val="multilevel"/>
    <w:tmpl w:val="583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E7025"/>
    <w:multiLevelType w:val="hybridMultilevel"/>
    <w:tmpl w:val="F17A608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ADE03A6"/>
    <w:multiLevelType w:val="multilevel"/>
    <w:tmpl w:val="2808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62C6D"/>
    <w:multiLevelType w:val="multilevel"/>
    <w:tmpl w:val="0D2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D2F53"/>
    <w:multiLevelType w:val="multilevel"/>
    <w:tmpl w:val="6A8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30BAF"/>
    <w:multiLevelType w:val="multilevel"/>
    <w:tmpl w:val="CBDE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C52B29"/>
    <w:multiLevelType w:val="multilevel"/>
    <w:tmpl w:val="F352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57705"/>
    <w:multiLevelType w:val="hybridMultilevel"/>
    <w:tmpl w:val="1F767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3"/>
  </w:num>
  <w:num w:numId="17">
    <w:abstractNumId w:val="11"/>
  </w:num>
  <w:num w:numId="18">
    <w:abstractNumId w:val="27"/>
  </w:num>
  <w:num w:numId="19">
    <w:abstractNumId w:val="11"/>
  </w:num>
  <w:num w:numId="20">
    <w:abstractNumId w:val="23"/>
  </w:num>
  <w:num w:numId="21">
    <w:abstractNumId w:val="24"/>
  </w:num>
  <w:num w:numId="22">
    <w:abstractNumId w:val="19"/>
  </w:num>
  <w:num w:numId="23">
    <w:abstractNumId w:val="31"/>
  </w:num>
  <w:num w:numId="24">
    <w:abstractNumId w:val="12"/>
  </w:num>
  <w:num w:numId="25">
    <w:abstractNumId w:val="26"/>
  </w:num>
  <w:num w:numId="26">
    <w:abstractNumId w:val="15"/>
  </w:num>
  <w:num w:numId="27">
    <w:abstractNumId w:val="25"/>
  </w:num>
  <w:num w:numId="28">
    <w:abstractNumId w:val="17"/>
  </w:num>
  <w:num w:numId="29">
    <w:abstractNumId w:val="34"/>
  </w:num>
  <w:num w:numId="30">
    <w:abstractNumId w:val="29"/>
  </w:num>
  <w:num w:numId="31">
    <w:abstractNumId w:val="30"/>
  </w:num>
  <w:num w:numId="32">
    <w:abstractNumId w:val="33"/>
  </w:num>
  <w:num w:numId="33">
    <w:abstractNumId w:val="10"/>
  </w:num>
  <w:num w:numId="34">
    <w:abstractNumId w:val="20"/>
  </w:num>
  <w:num w:numId="35">
    <w:abstractNumId w:val="21"/>
  </w:num>
  <w:num w:numId="36">
    <w:abstractNumId w:val="16"/>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2A"/>
    <w:rsid w:val="0000019E"/>
    <w:rsid w:val="00022FFA"/>
    <w:rsid w:val="0003004D"/>
    <w:rsid w:val="000416C0"/>
    <w:rsid w:val="000452AA"/>
    <w:rsid w:val="00080FFC"/>
    <w:rsid w:val="0008143F"/>
    <w:rsid w:val="0008448C"/>
    <w:rsid w:val="00087040"/>
    <w:rsid w:val="00087FB8"/>
    <w:rsid w:val="00095C74"/>
    <w:rsid w:val="000A4613"/>
    <w:rsid w:val="000C19EB"/>
    <w:rsid w:val="000C1C4F"/>
    <w:rsid w:val="000D3E49"/>
    <w:rsid w:val="000E341C"/>
    <w:rsid w:val="000F3CAD"/>
    <w:rsid w:val="001056B0"/>
    <w:rsid w:val="00131EC1"/>
    <w:rsid w:val="00140B22"/>
    <w:rsid w:val="00144655"/>
    <w:rsid w:val="00145509"/>
    <w:rsid w:val="0014746A"/>
    <w:rsid w:val="001623D6"/>
    <w:rsid w:val="0016692A"/>
    <w:rsid w:val="0017256F"/>
    <w:rsid w:val="0017641B"/>
    <w:rsid w:val="001A65CB"/>
    <w:rsid w:val="001B462E"/>
    <w:rsid w:val="001B5EC4"/>
    <w:rsid w:val="001C3C98"/>
    <w:rsid w:val="001D42B7"/>
    <w:rsid w:val="001F1711"/>
    <w:rsid w:val="001F4C30"/>
    <w:rsid w:val="00204747"/>
    <w:rsid w:val="00215AD2"/>
    <w:rsid w:val="00231770"/>
    <w:rsid w:val="00270920"/>
    <w:rsid w:val="00271325"/>
    <w:rsid w:val="00296F8B"/>
    <w:rsid w:val="002A09CE"/>
    <w:rsid w:val="002B22FA"/>
    <w:rsid w:val="002D245D"/>
    <w:rsid w:val="002D4486"/>
    <w:rsid w:val="002D7307"/>
    <w:rsid w:val="002E5BD4"/>
    <w:rsid w:val="002F1652"/>
    <w:rsid w:val="002F3954"/>
    <w:rsid w:val="00323CE5"/>
    <w:rsid w:val="00323E41"/>
    <w:rsid w:val="0032414F"/>
    <w:rsid w:val="003400CF"/>
    <w:rsid w:val="00347F91"/>
    <w:rsid w:val="0037370F"/>
    <w:rsid w:val="00373B51"/>
    <w:rsid w:val="00380D81"/>
    <w:rsid w:val="003A0A90"/>
    <w:rsid w:val="003A1BF4"/>
    <w:rsid w:val="003D567B"/>
    <w:rsid w:val="003D7B80"/>
    <w:rsid w:val="003E50E0"/>
    <w:rsid w:val="003E6521"/>
    <w:rsid w:val="0040095B"/>
    <w:rsid w:val="00422A35"/>
    <w:rsid w:val="00423A24"/>
    <w:rsid w:val="0044408E"/>
    <w:rsid w:val="0045057F"/>
    <w:rsid w:val="004520CB"/>
    <w:rsid w:val="004870EE"/>
    <w:rsid w:val="0049441C"/>
    <w:rsid w:val="00496D66"/>
    <w:rsid w:val="004B792D"/>
    <w:rsid w:val="004C6C06"/>
    <w:rsid w:val="004E58DB"/>
    <w:rsid w:val="004F02FD"/>
    <w:rsid w:val="004F0D2F"/>
    <w:rsid w:val="004F0EE9"/>
    <w:rsid w:val="0052230F"/>
    <w:rsid w:val="0052258D"/>
    <w:rsid w:val="00523111"/>
    <w:rsid w:val="005239B8"/>
    <w:rsid w:val="00524515"/>
    <w:rsid w:val="005326D7"/>
    <w:rsid w:val="00544607"/>
    <w:rsid w:val="00547AFA"/>
    <w:rsid w:val="00551BD0"/>
    <w:rsid w:val="005636F1"/>
    <w:rsid w:val="005642B1"/>
    <w:rsid w:val="00576F8B"/>
    <w:rsid w:val="00590F49"/>
    <w:rsid w:val="005A07E1"/>
    <w:rsid w:val="005A1235"/>
    <w:rsid w:val="005A5556"/>
    <w:rsid w:val="005B1764"/>
    <w:rsid w:val="005B5057"/>
    <w:rsid w:val="005C14DF"/>
    <w:rsid w:val="005C4BF9"/>
    <w:rsid w:val="005E4FD9"/>
    <w:rsid w:val="00600BFA"/>
    <w:rsid w:val="00602C68"/>
    <w:rsid w:val="00610B3F"/>
    <w:rsid w:val="006265DC"/>
    <w:rsid w:val="00626982"/>
    <w:rsid w:val="0063018F"/>
    <w:rsid w:val="006338FB"/>
    <w:rsid w:val="00660844"/>
    <w:rsid w:val="00687E26"/>
    <w:rsid w:val="00693EF1"/>
    <w:rsid w:val="006C4246"/>
    <w:rsid w:val="006C586A"/>
    <w:rsid w:val="006C64D4"/>
    <w:rsid w:val="006C70F8"/>
    <w:rsid w:val="006E1BAA"/>
    <w:rsid w:val="006E41ED"/>
    <w:rsid w:val="00750CF4"/>
    <w:rsid w:val="00773AFC"/>
    <w:rsid w:val="007A7384"/>
    <w:rsid w:val="007B409D"/>
    <w:rsid w:val="007B5959"/>
    <w:rsid w:val="007C372D"/>
    <w:rsid w:val="007C553D"/>
    <w:rsid w:val="007C785A"/>
    <w:rsid w:val="007D5EE3"/>
    <w:rsid w:val="008037D3"/>
    <w:rsid w:val="00806B1C"/>
    <w:rsid w:val="00814E2A"/>
    <w:rsid w:val="008163B6"/>
    <w:rsid w:val="00832AA7"/>
    <w:rsid w:val="008351C3"/>
    <w:rsid w:val="00840874"/>
    <w:rsid w:val="00843FA1"/>
    <w:rsid w:val="008457AC"/>
    <w:rsid w:val="00850B4B"/>
    <w:rsid w:val="00855016"/>
    <w:rsid w:val="00860533"/>
    <w:rsid w:val="008751D8"/>
    <w:rsid w:val="008D5786"/>
    <w:rsid w:val="008E3DE0"/>
    <w:rsid w:val="008E6CD8"/>
    <w:rsid w:val="008F07B3"/>
    <w:rsid w:val="00925385"/>
    <w:rsid w:val="00967884"/>
    <w:rsid w:val="00972EA5"/>
    <w:rsid w:val="00982826"/>
    <w:rsid w:val="00993123"/>
    <w:rsid w:val="009A2051"/>
    <w:rsid w:val="009A3D2C"/>
    <w:rsid w:val="009A7CDE"/>
    <w:rsid w:val="009C38E5"/>
    <w:rsid w:val="009E553E"/>
    <w:rsid w:val="009E7584"/>
    <w:rsid w:val="009F579C"/>
    <w:rsid w:val="00A5012A"/>
    <w:rsid w:val="00A5445B"/>
    <w:rsid w:val="00A54EA1"/>
    <w:rsid w:val="00A61A25"/>
    <w:rsid w:val="00AD0D39"/>
    <w:rsid w:val="00AE4E0D"/>
    <w:rsid w:val="00AE6606"/>
    <w:rsid w:val="00AE730B"/>
    <w:rsid w:val="00AF401A"/>
    <w:rsid w:val="00B179C8"/>
    <w:rsid w:val="00B25229"/>
    <w:rsid w:val="00B366C3"/>
    <w:rsid w:val="00B371DB"/>
    <w:rsid w:val="00B4448C"/>
    <w:rsid w:val="00B540FD"/>
    <w:rsid w:val="00B7049B"/>
    <w:rsid w:val="00B7642C"/>
    <w:rsid w:val="00B93672"/>
    <w:rsid w:val="00BA3B70"/>
    <w:rsid w:val="00BA754F"/>
    <w:rsid w:val="00BB73C1"/>
    <w:rsid w:val="00BE1DC6"/>
    <w:rsid w:val="00BE539F"/>
    <w:rsid w:val="00C11FB5"/>
    <w:rsid w:val="00C133BC"/>
    <w:rsid w:val="00C153D0"/>
    <w:rsid w:val="00C32477"/>
    <w:rsid w:val="00C40392"/>
    <w:rsid w:val="00C53B2A"/>
    <w:rsid w:val="00C81EDD"/>
    <w:rsid w:val="00C83282"/>
    <w:rsid w:val="00C910AD"/>
    <w:rsid w:val="00CC35CC"/>
    <w:rsid w:val="00CC77B0"/>
    <w:rsid w:val="00D03FE7"/>
    <w:rsid w:val="00D10C7D"/>
    <w:rsid w:val="00D17961"/>
    <w:rsid w:val="00D2217B"/>
    <w:rsid w:val="00D66A9F"/>
    <w:rsid w:val="00D71B41"/>
    <w:rsid w:val="00D97FE3"/>
    <w:rsid w:val="00DB62D3"/>
    <w:rsid w:val="00DC5F52"/>
    <w:rsid w:val="00E210F5"/>
    <w:rsid w:val="00E2567D"/>
    <w:rsid w:val="00E63A11"/>
    <w:rsid w:val="00E70F71"/>
    <w:rsid w:val="00E74E0B"/>
    <w:rsid w:val="00EA3DCD"/>
    <w:rsid w:val="00EB5F21"/>
    <w:rsid w:val="00EE1B20"/>
    <w:rsid w:val="00EF5E11"/>
    <w:rsid w:val="00F34AFE"/>
    <w:rsid w:val="00F4287E"/>
    <w:rsid w:val="00F45163"/>
    <w:rsid w:val="00F45746"/>
    <w:rsid w:val="00F74209"/>
    <w:rsid w:val="00F923B4"/>
    <w:rsid w:val="00F92D95"/>
    <w:rsid w:val="00F93613"/>
    <w:rsid w:val="00FA103D"/>
    <w:rsid w:val="00FC6A1F"/>
    <w:rsid w:val="00FD3A0A"/>
    <w:rsid w:val="00FE7277"/>
    <w:rsid w:val="00FF101E"/>
    <w:rsid w:val="414BAF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0C37C6"/>
  <w15:docId w15:val="{5104CDF7-0941-4C0B-AF0A-9668E552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E0"/>
    <w:pPr>
      <w:suppressAutoHyphens/>
      <w:spacing w:after="120" w:line="300" w:lineRule="auto"/>
    </w:pPr>
    <w:rPr>
      <w:rFonts w:ascii="Quicksand Light" w:hAnsi="Quicksand Light" w:cstheme="minorHAnsi"/>
      <w:sz w:val="24"/>
      <w:szCs w:val="28"/>
      <w:lang w:val="en-US"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qFormat/>
    <w:rsid w:val="00BA3B70"/>
    <w:rPr>
      <w:b/>
      <w:bCs/>
    </w:rPr>
  </w:style>
  <w:style w:type="paragraph" w:styleId="ListParagraph">
    <w:name w:val="List Paragraph"/>
    <w:basedOn w:val="Normal"/>
    <w:uiPriority w:val="34"/>
    <w:qFormat/>
    <w:rsid w:val="008E3DE0"/>
    <w:pPr>
      <w:numPr>
        <w:numId w:val="15"/>
      </w:numPr>
      <w:ind w:left="714" w:hanging="357"/>
      <w:contextualSpacing/>
    </w:pPr>
    <w:rPr>
      <w:rFonts w:eastAsiaTheme="minorHAnsi"/>
      <w:lang w:val="en-GB"/>
    </w:r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val="en-GB"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paragraph" w:customStyle="1" w:styleId="standfirst">
    <w:name w:val="standfirst"/>
    <w:basedOn w:val="Normal"/>
    <w:rsid w:val="00144655"/>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wordwatch">
    <w:name w:val="wordwatch"/>
    <w:basedOn w:val="DefaultParagraphFont"/>
    <w:rsid w:val="00144655"/>
  </w:style>
  <w:style w:type="character" w:styleId="HTMLCite">
    <w:name w:val="HTML Cite"/>
    <w:basedOn w:val="DefaultParagraphFont"/>
    <w:uiPriority w:val="99"/>
    <w:semiHidden/>
    <w:unhideWhenUsed/>
    <w:rsid w:val="00144655"/>
    <w:rPr>
      <w:i/>
      <w:iCs/>
    </w:rPr>
  </w:style>
  <w:style w:type="character" w:styleId="Emphasis">
    <w:name w:val="Emphasis"/>
    <w:basedOn w:val="DefaultParagraphFont"/>
    <w:uiPriority w:val="20"/>
    <w:qFormat/>
    <w:rsid w:val="00DB62D3"/>
    <w:rPr>
      <w:i/>
      <w:iCs/>
    </w:rPr>
  </w:style>
  <w:style w:type="paragraph" w:customStyle="1" w:styleId="entry-meta">
    <w:name w:val="entry-meta"/>
    <w:basedOn w:val="Normal"/>
    <w:rsid w:val="007A7384"/>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449275840">
      <w:bodyDiv w:val="1"/>
      <w:marLeft w:val="0"/>
      <w:marRight w:val="0"/>
      <w:marTop w:val="0"/>
      <w:marBottom w:val="0"/>
      <w:divBdr>
        <w:top w:val="none" w:sz="0" w:space="0" w:color="auto"/>
        <w:left w:val="none" w:sz="0" w:space="0" w:color="auto"/>
        <w:bottom w:val="none" w:sz="0" w:space="0" w:color="auto"/>
        <w:right w:val="none" w:sz="0" w:space="0" w:color="auto"/>
      </w:divBdr>
    </w:div>
    <w:div w:id="1578709386">
      <w:bodyDiv w:val="1"/>
      <w:marLeft w:val="0"/>
      <w:marRight w:val="0"/>
      <w:marTop w:val="0"/>
      <w:marBottom w:val="0"/>
      <w:divBdr>
        <w:top w:val="none" w:sz="0" w:space="0" w:color="auto"/>
        <w:left w:val="none" w:sz="0" w:space="0" w:color="auto"/>
        <w:bottom w:val="none" w:sz="0" w:space="0" w:color="auto"/>
        <w:right w:val="none" w:sz="0" w:space="0" w:color="auto"/>
      </w:divBdr>
      <w:divsChild>
        <w:div w:id="279266284">
          <w:marLeft w:val="0"/>
          <w:marRight w:val="0"/>
          <w:marTop w:val="0"/>
          <w:marBottom w:val="0"/>
          <w:divBdr>
            <w:top w:val="none" w:sz="0" w:space="0" w:color="auto"/>
            <w:left w:val="none" w:sz="0" w:space="0" w:color="auto"/>
            <w:bottom w:val="none" w:sz="0" w:space="0" w:color="auto"/>
            <w:right w:val="none" w:sz="0" w:space="0" w:color="auto"/>
          </w:divBdr>
        </w:div>
      </w:divsChild>
    </w:div>
    <w:div w:id="1582760178">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ldennumber.net/wp-content/uploads/fibonacci_sequence_in_liber_abaci.jpg" TargetMode="External"/><Relationship Id="rId18" Type="http://schemas.openxmlformats.org/officeDocument/2006/relationships/hyperlink" Target="https://www.livescience.com/29197-what-is-pi.html" TargetMode="External"/><Relationship Id="rId26" Type="http://schemas.openxmlformats.org/officeDocument/2006/relationships/image" Target="media/image9.jpeg"/><Relationship Id="rId39" Type="http://schemas.openxmlformats.org/officeDocument/2006/relationships/hyperlink" Target="http://www.google.com/" TargetMode="External"/><Relationship Id="rId21" Type="http://schemas.openxmlformats.org/officeDocument/2006/relationships/image" Target="media/image7.jpeg"/><Relationship Id="rId34" Type="http://schemas.openxmlformats.org/officeDocument/2006/relationships/hyperlink" Target="https://www.goldennumber.net/botticelli-birth-venus-golden-ratio-art/" TargetMode="Externa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hyperlink" Target="https://www.goldennumber.net/raphael-golden-ratio-in-renaissance-art/" TargetMode="External"/><Relationship Id="rId38" Type="http://schemas.openxmlformats.org/officeDocument/2006/relationships/image" Target="media/image13.jpeg"/><Relationship Id="rId46"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livescience.com/26254-elgin-marbles-parthenon.html" TargetMode="External"/><Relationship Id="rId29" Type="http://schemas.openxmlformats.org/officeDocument/2006/relationships/image" Target="media/image10.png"/><Relationship Id="rId41" Type="http://schemas.openxmlformats.org/officeDocument/2006/relationships/hyperlink" Target="https://www.goldennumber.net/what-is-phi/"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yperlink" Target="https://www.livescience.com/37470-fibonacci-sequence.html" TargetMode="External"/><Relationship Id="rId32" Type="http://schemas.openxmlformats.org/officeDocument/2006/relationships/hyperlink" Target="https://www.goldennumber.net/art-composition-design/" TargetMode="External"/><Relationship Id="rId37" Type="http://schemas.openxmlformats.org/officeDocument/2006/relationships/image" Target="media/image12.png"/><Relationship Id="rId40" Type="http://schemas.openxmlformats.org/officeDocument/2006/relationships/hyperlink" Target="http://www.theguardian.com/technology/2015/sep/01/google-logo-history-new-doodle-redesign" TargetMode="External"/><Relationship Id="rId45" Type="http://schemas.openxmlformats.org/officeDocument/2006/relationships/image" Target="media/image17.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ldennumber.net/fibonacci-series/" TargetMode="External"/><Relationship Id="rId23" Type="http://schemas.openxmlformats.org/officeDocument/2006/relationships/hyperlink" Target="http://www.shutterstock.com/" TargetMode="External"/><Relationship Id="rId28" Type="http://schemas.openxmlformats.org/officeDocument/2006/relationships/hyperlink" Target="https://www.mathsisfun.com/numbers/golden-ratio.html" TargetMode="External"/><Relationship Id="rId36" Type="http://schemas.openxmlformats.org/officeDocument/2006/relationships/hyperlink" Target="https://www.goldennumber.net/un-secretariat-building-golden-ratio-architecture/" TargetMode="External"/><Relationship Id="rId49" Type="http://schemas.openxmlformats.org/officeDocument/2006/relationships/image" Target="media/image21.png"/><Relationship Id="rId57"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www.livescience.com/22621-pyramids-giza-sphinx.html" TargetMode="External"/><Relationship Id="rId31" Type="http://schemas.openxmlformats.org/officeDocument/2006/relationships/hyperlink" Target="https://www.goldennumber.net/leonardo-da-vinci-golden-ratio-art/" TargetMode="External"/><Relationship Id="rId44" Type="http://schemas.openxmlformats.org/officeDocument/2006/relationships/image" Target="media/image16.png"/><Relationship Id="rId52" Type="http://schemas.openxmlformats.org/officeDocument/2006/relationships/hyperlink" Target="https://www.goldennumber.net/google-logo-design-golden-rati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www.shutterstock.com/gallery-112756p1.html" TargetMode="External"/><Relationship Id="rId27" Type="http://schemas.openxmlformats.org/officeDocument/2006/relationships/hyperlink" Target="http://www.shutterstock.com/gallery-507229p1.html" TargetMode="External"/><Relationship Id="rId30" Type="http://schemas.openxmlformats.org/officeDocument/2006/relationships/image" Target="media/image11.png"/><Relationship Id="rId35" Type="http://schemas.openxmlformats.org/officeDocument/2006/relationships/hyperlink" Target="https://www.goldennumber.net/georges-seurat-golden-ratio-in-art/" TargetMode="External"/><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image" Target="media/image23.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5.svg"/><Relationship Id="rId1" Type="http://schemas.openxmlformats.org/officeDocument/2006/relationships/image" Target="media/image24.png"/></Relationships>
</file>

<file path=word/_rels/footer2.xml.rels><?xml version="1.0" encoding="UTF-8" standalone="yes"?>
<Relationships xmlns="http://schemas.openxmlformats.org/package/2006/relationships"><Relationship Id="rId2" Type="http://schemas.openxmlformats.org/officeDocument/2006/relationships/image" Target="media/image25.svg"/><Relationship Id="rId1" Type="http://schemas.openxmlformats.org/officeDocument/2006/relationships/image" Target="media/image24.png"/></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2F0FF-F87D-4E86-B6FB-65943A041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0BB4F-90BA-4C84-A86E-D48B13EC57A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7bab0f5-5461-4980-b7a8-2eaba32d3f0c"/>
    <ds:schemaRef ds:uri="http://schemas.microsoft.com/office/2006/documentManagement/types"/>
    <ds:schemaRef ds:uri="4e614f2d-a433-420b-85a4-45591aff4460"/>
    <ds:schemaRef ds:uri="http://www.w3.org/XML/1998/namespace"/>
    <ds:schemaRef ds:uri="http://purl.org/dc/dcmitype/"/>
  </ds:schemaRefs>
</ds:datastoreItem>
</file>

<file path=customXml/itemProps3.xml><?xml version="1.0" encoding="utf-8"?>
<ds:datastoreItem xmlns:ds="http://schemas.openxmlformats.org/officeDocument/2006/customXml" ds:itemID="{64A9E030-99C9-4E49-B3A5-398A60CE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0</TotalTime>
  <Pages>16</Pages>
  <Words>2716</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2021-11-10T12:34:00Z</dcterms:created>
  <dcterms:modified xsi:type="dcterms:W3CDTF">2021-11-10T12:34:00Z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