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24DE" w14:textId="40F3D7BE" w:rsidR="002B1A77" w:rsidRDefault="00B805BE" w:rsidP="00B805BE">
      <w:pPr>
        <w:jc w:val="center"/>
      </w:pPr>
      <w:r>
        <w:rPr>
          <w:b/>
          <w:bCs/>
        </w:rPr>
        <w:t>WADHAM COLLEGE EQUALITY ACTION PLAN 2026 TO 2028</w:t>
      </w:r>
    </w:p>
    <w:p w14:paraId="07696188" w14:textId="77777777" w:rsidR="00B805BE" w:rsidRDefault="00B805BE"/>
    <w:p w14:paraId="3B223804" w14:textId="7A94A534" w:rsidR="00B805BE" w:rsidRDefault="00B805BE" w:rsidP="00B805BE">
      <w:pPr>
        <w:jc w:val="both"/>
      </w:pPr>
      <w:r>
        <w:t>The College produces an action plan for equalities-related items that it wishes to pursue, and this plan is reviewed annually. The actions are considered and approved by the Equalities and Liaison Committee each term. Each new plan is authorised by Governing Body.</w:t>
      </w:r>
    </w:p>
    <w:p w14:paraId="20F8C304" w14:textId="77777777" w:rsidR="00B805BE" w:rsidRDefault="00B805BE" w:rsidP="00B805BE">
      <w:pPr>
        <w:jc w:val="both"/>
      </w:pPr>
    </w:p>
    <w:p w14:paraId="4384F019" w14:textId="1F2AEAB9" w:rsidR="00B805BE" w:rsidRDefault="00B805BE" w:rsidP="00B805BE">
      <w:pPr>
        <w:jc w:val="both"/>
      </w:pPr>
      <w:r>
        <w:t xml:space="preserve">Each plan is reflective of the input from student, staff and academic communities with the broad themes for the 2026 to 2028 plan being disability, religious belief/faith and support for working families. In addition, there are actions around data analysis on staffing pay and promotions broken down by gender, ethnicity and faith, </w:t>
      </w:r>
      <w:r w:rsidRPr="0021619B">
        <w:t>academic staff equalities training</w:t>
      </w:r>
      <w:r>
        <w:t xml:space="preserve"> and trans awareness training.</w:t>
      </w:r>
    </w:p>
    <w:p w14:paraId="5DFBD9DA" w14:textId="77777777" w:rsidR="00B805BE" w:rsidRDefault="00B805BE" w:rsidP="00B805BE">
      <w:pPr>
        <w:jc w:val="both"/>
      </w:pPr>
    </w:p>
    <w:p w14:paraId="21E17A2E" w14:textId="11FF8D94" w:rsidR="00B805BE" w:rsidRDefault="00B805BE" w:rsidP="00B805BE">
      <w:pPr>
        <w:jc w:val="both"/>
      </w:pPr>
      <w:r>
        <w:t>A summary of the proposed actions and accompanying timeline is in Fig 1 below: -</w:t>
      </w:r>
    </w:p>
    <w:p w14:paraId="62190575" w14:textId="77777777" w:rsidR="00B805BE" w:rsidRDefault="00B805BE" w:rsidP="00B805BE">
      <w:pPr>
        <w:jc w:val="both"/>
      </w:pPr>
    </w:p>
    <w:p w14:paraId="74F35608" w14:textId="77777777" w:rsidR="00B805BE" w:rsidRPr="00B805BE" w:rsidRDefault="00B805BE" w:rsidP="00B805BE">
      <w:pPr>
        <w:jc w:val="both"/>
        <w:rPr>
          <w:b/>
          <w:bCs/>
        </w:rPr>
      </w:pPr>
      <w:r w:rsidRPr="00B805BE">
        <w:rPr>
          <w:b/>
          <w:bCs/>
        </w:rPr>
        <w:t>Fig. 1</w:t>
      </w:r>
    </w:p>
    <w:p w14:paraId="7155CA77" w14:textId="36386CC3" w:rsidR="00B805BE" w:rsidRPr="00B805BE" w:rsidRDefault="00B805BE" w:rsidP="00B805BE">
      <w:pPr>
        <w:jc w:val="both"/>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346"/>
        <w:gridCol w:w="2251"/>
        <w:gridCol w:w="2495"/>
      </w:tblGrid>
      <w:tr w:rsidR="00B970D2" w:rsidRPr="00B970D2" w14:paraId="449B8769" w14:textId="77777777" w:rsidTr="001D70A8">
        <w:trPr>
          <w:trHeight w:val="315"/>
          <w:jc w:val="center"/>
        </w:trPr>
        <w:tc>
          <w:tcPr>
            <w:tcW w:w="9740" w:type="dxa"/>
            <w:gridSpan w:val="4"/>
            <w:tcBorders>
              <w:top w:val="nil"/>
              <w:left w:val="nil"/>
              <w:bottom w:val="nil"/>
              <w:right w:val="nil"/>
            </w:tcBorders>
            <w:shd w:val="clear" w:color="000000" w:fill="F2F2F2"/>
            <w:noWrap/>
            <w:vAlign w:val="bottom"/>
            <w:hideMark/>
          </w:tcPr>
          <w:p w14:paraId="08DDEB60" w14:textId="77777777" w:rsidR="00B970D2" w:rsidRPr="00B970D2" w:rsidRDefault="00B970D2" w:rsidP="00B970D2">
            <w:pPr>
              <w:jc w:val="center"/>
              <w:rPr>
                <w:rFonts w:ascii="Calibri" w:eastAsia="Times New Roman" w:hAnsi="Calibri" w:cs="Calibri"/>
                <w:b/>
                <w:bCs/>
                <w:color w:val="000000"/>
                <w:kern w:val="0"/>
                <w:sz w:val="24"/>
                <w:lang w:eastAsia="en-GB"/>
                <w14:ligatures w14:val="none"/>
              </w:rPr>
            </w:pPr>
            <w:r w:rsidRPr="00B970D2">
              <w:rPr>
                <w:rFonts w:ascii="Calibri" w:eastAsia="Times New Roman" w:hAnsi="Calibri" w:cs="Calibri"/>
                <w:b/>
                <w:bCs/>
                <w:color w:val="000000"/>
                <w:kern w:val="0"/>
                <w:sz w:val="24"/>
                <w:lang w:eastAsia="en-GB"/>
                <w14:ligatures w14:val="none"/>
              </w:rPr>
              <w:t>Equality Action Plan timeline - 2026 to 2028</w:t>
            </w:r>
          </w:p>
        </w:tc>
      </w:tr>
      <w:tr w:rsidR="00B970D2" w:rsidRPr="00B970D2" w14:paraId="50E6ADC7" w14:textId="77777777" w:rsidTr="001D70A8">
        <w:trPr>
          <w:trHeight w:val="300"/>
          <w:jc w:val="center"/>
        </w:trPr>
        <w:tc>
          <w:tcPr>
            <w:tcW w:w="648" w:type="dxa"/>
            <w:tcBorders>
              <w:top w:val="nil"/>
              <w:left w:val="nil"/>
              <w:bottom w:val="nil"/>
              <w:right w:val="nil"/>
            </w:tcBorders>
            <w:noWrap/>
            <w:vAlign w:val="bottom"/>
            <w:hideMark/>
          </w:tcPr>
          <w:p w14:paraId="1DA69034" w14:textId="77777777" w:rsidR="00B970D2" w:rsidRPr="00B970D2" w:rsidRDefault="00B970D2" w:rsidP="00B970D2">
            <w:pPr>
              <w:jc w:val="center"/>
              <w:rPr>
                <w:rFonts w:ascii="Calibri" w:eastAsia="Times New Roman" w:hAnsi="Calibri" w:cs="Calibri"/>
                <w:b/>
                <w:bCs/>
                <w:color w:val="000000"/>
                <w:kern w:val="0"/>
                <w:sz w:val="24"/>
                <w:lang w:eastAsia="en-GB"/>
                <w14:ligatures w14:val="none"/>
              </w:rPr>
            </w:pPr>
          </w:p>
        </w:tc>
        <w:tc>
          <w:tcPr>
            <w:tcW w:w="4346" w:type="dxa"/>
            <w:tcBorders>
              <w:top w:val="nil"/>
              <w:left w:val="nil"/>
              <w:bottom w:val="single" w:sz="4" w:space="0" w:color="auto"/>
              <w:right w:val="nil"/>
            </w:tcBorders>
            <w:noWrap/>
            <w:vAlign w:val="bottom"/>
            <w:hideMark/>
          </w:tcPr>
          <w:p w14:paraId="19F6D231" w14:textId="77777777" w:rsidR="00B970D2" w:rsidRPr="00B970D2" w:rsidRDefault="00B970D2" w:rsidP="00B970D2">
            <w:pPr>
              <w:rPr>
                <w:rFonts w:ascii="Times New Roman" w:eastAsia="Times New Roman" w:hAnsi="Times New Roman" w:cs="Times New Roman"/>
                <w:kern w:val="0"/>
                <w:sz w:val="20"/>
                <w:szCs w:val="20"/>
                <w:lang w:eastAsia="en-GB"/>
                <w14:ligatures w14:val="none"/>
              </w:rPr>
            </w:pPr>
          </w:p>
        </w:tc>
        <w:tc>
          <w:tcPr>
            <w:tcW w:w="2251" w:type="dxa"/>
            <w:tcBorders>
              <w:top w:val="nil"/>
              <w:left w:val="nil"/>
              <w:bottom w:val="single" w:sz="4" w:space="0" w:color="auto"/>
              <w:right w:val="nil"/>
            </w:tcBorders>
            <w:noWrap/>
            <w:vAlign w:val="bottom"/>
            <w:hideMark/>
          </w:tcPr>
          <w:p w14:paraId="2CEA573A" w14:textId="77777777" w:rsidR="00B970D2" w:rsidRPr="00B970D2" w:rsidRDefault="00B970D2" w:rsidP="00B970D2">
            <w:pPr>
              <w:rPr>
                <w:rFonts w:ascii="Times New Roman" w:eastAsia="Times New Roman" w:hAnsi="Times New Roman" w:cs="Times New Roman"/>
                <w:kern w:val="0"/>
                <w:sz w:val="20"/>
                <w:szCs w:val="20"/>
                <w:lang w:eastAsia="en-GB"/>
                <w14:ligatures w14:val="none"/>
              </w:rPr>
            </w:pPr>
          </w:p>
        </w:tc>
        <w:tc>
          <w:tcPr>
            <w:tcW w:w="2495" w:type="dxa"/>
            <w:tcBorders>
              <w:top w:val="nil"/>
              <w:left w:val="nil"/>
              <w:bottom w:val="single" w:sz="4" w:space="0" w:color="auto"/>
              <w:right w:val="nil"/>
            </w:tcBorders>
            <w:noWrap/>
            <w:vAlign w:val="bottom"/>
            <w:hideMark/>
          </w:tcPr>
          <w:p w14:paraId="3521131A" w14:textId="77777777" w:rsidR="00B970D2" w:rsidRPr="00B970D2" w:rsidRDefault="00B970D2" w:rsidP="00B970D2">
            <w:pPr>
              <w:rPr>
                <w:rFonts w:ascii="Times New Roman" w:eastAsia="Times New Roman" w:hAnsi="Times New Roman" w:cs="Times New Roman"/>
                <w:kern w:val="0"/>
                <w:sz w:val="20"/>
                <w:szCs w:val="20"/>
                <w:lang w:eastAsia="en-GB"/>
                <w14:ligatures w14:val="none"/>
              </w:rPr>
            </w:pPr>
          </w:p>
        </w:tc>
      </w:tr>
      <w:tr w:rsidR="001D70A8" w:rsidRPr="00B970D2" w14:paraId="7B91A53A" w14:textId="77777777" w:rsidTr="001D70A8">
        <w:trPr>
          <w:trHeight w:val="300"/>
          <w:jc w:val="center"/>
        </w:trPr>
        <w:tc>
          <w:tcPr>
            <w:tcW w:w="648" w:type="dxa"/>
            <w:tcBorders>
              <w:top w:val="nil"/>
              <w:left w:val="nil"/>
              <w:bottom w:val="single" w:sz="4" w:space="0" w:color="auto"/>
              <w:right w:val="single" w:sz="4" w:space="0" w:color="auto"/>
            </w:tcBorders>
            <w:noWrap/>
            <w:vAlign w:val="bottom"/>
            <w:hideMark/>
          </w:tcPr>
          <w:p w14:paraId="3CA58342" w14:textId="77777777" w:rsidR="00B970D2" w:rsidRPr="00B970D2" w:rsidRDefault="00B970D2" w:rsidP="00B970D2">
            <w:pPr>
              <w:rPr>
                <w:rFonts w:ascii="Times New Roman" w:eastAsia="Times New Roman" w:hAnsi="Times New Roman" w:cs="Times New Roman"/>
                <w:kern w:val="0"/>
                <w:sz w:val="20"/>
                <w:szCs w:val="20"/>
                <w:lang w:eastAsia="en-GB"/>
                <w14:ligatures w14:val="none"/>
              </w:rPr>
            </w:pPr>
          </w:p>
        </w:tc>
        <w:tc>
          <w:tcPr>
            <w:tcW w:w="4346" w:type="dxa"/>
            <w:tcBorders>
              <w:top w:val="nil"/>
              <w:left w:val="single" w:sz="4" w:space="0" w:color="auto"/>
            </w:tcBorders>
            <w:noWrap/>
            <w:vAlign w:val="bottom"/>
            <w:hideMark/>
          </w:tcPr>
          <w:p w14:paraId="34A95E42" w14:textId="77777777" w:rsidR="00B970D2" w:rsidRPr="00B970D2" w:rsidRDefault="00B970D2" w:rsidP="00B970D2">
            <w:pPr>
              <w:jc w:val="center"/>
              <w:rPr>
                <w:rFonts w:ascii="Calibri" w:eastAsia="Times New Roman" w:hAnsi="Calibri" w:cs="Calibri"/>
                <w:b/>
                <w:bCs/>
                <w:color w:val="000000"/>
                <w:kern w:val="0"/>
                <w:szCs w:val="22"/>
                <w:lang w:eastAsia="en-GB"/>
                <w14:ligatures w14:val="none"/>
              </w:rPr>
            </w:pPr>
            <w:r w:rsidRPr="00B970D2">
              <w:rPr>
                <w:rFonts w:ascii="Calibri" w:eastAsia="Times New Roman" w:hAnsi="Calibri" w:cs="Calibri"/>
                <w:b/>
                <w:bCs/>
                <w:color w:val="000000"/>
                <w:kern w:val="0"/>
                <w:szCs w:val="22"/>
                <w:lang w:eastAsia="en-GB"/>
                <w14:ligatures w14:val="none"/>
              </w:rPr>
              <w:t>Topic and action</w:t>
            </w:r>
          </w:p>
        </w:tc>
        <w:tc>
          <w:tcPr>
            <w:tcW w:w="2251" w:type="dxa"/>
            <w:tcBorders>
              <w:top w:val="single" w:sz="4" w:space="0" w:color="auto"/>
            </w:tcBorders>
            <w:noWrap/>
            <w:vAlign w:val="bottom"/>
            <w:hideMark/>
          </w:tcPr>
          <w:p w14:paraId="6091D74D" w14:textId="77777777" w:rsidR="00B970D2" w:rsidRPr="00B970D2" w:rsidRDefault="00B970D2" w:rsidP="00B970D2">
            <w:pPr>
              <w:rPr>
                <w:rFonts w:ascii="Calibri" w:eastAsia="Times New Roman" w:hAnsi="Calibri" w:cs="Calibri"/>
                <w:b/>
                <w:bCs/>
                <w:color w:val="000000"/>
                <w:kern w:val="0"/>
                <w:szCs w:val="22"/>
                <w:lang w:eastAsia="en-GB"/>
                <w14:ligatures w14:val="none"/>
              </w:rPr>
            </w:pPr>
            <w:r w:rsidRPr="00B970D2">
              <w:rPr>
                <w:rFonts w:ascii="Calibri" w:eastAsia="Times New Roman" w:hAnsi="Calibri" w:cs="Calibri"/>
                <w:b/>
                <w:bCs/>
                <w:color w:val="000000"/>
                <w:kern w:val="0"/>
                <w:szCs w:val="22"/>
                <w:lang w:eastAsia="en-GB"/>
                <w14:ligatures w14:val="none"/>
              </w:rPr>
              <w:t>Delivery date</w:t>
            </w:r>
          </w:p>
        </w:tc>
        <w:tc>
          <w:tcPr>
            <w:tcW w:w="2495" w:type="dxa"/>
            <w:tcBorders>
              <w:top w:val="single" w:sz="4" w:space="0" w:color="auto"/>
            </w:tcBorders>
            <w:noWrap/>
            <w:vAlign w:val="bottom"/>
            <w:hideMark/>
          </w:tcPr>
          <w:p w14:paraId="55FD9032" w14:textId="77777777" w:rsidR="00B970D2" w:rsidRPr="00B970D2" w:rsidRDefault="00B970D2" w:rsidP="00B970D2">
            <w:pPr>
              <w:rPr>
                <w:rFonts w:ascii="Calibri" w:eastAsia="Times New Roman" w:hAnsi="Calibri" w:cs="Calibri"/>
                <w:b/>
                <w:bCs/>
                <w:color w:val="000000"/>
                <w:kern w:val="0"/>
                <w:szCs w:val="22"/>
                <w:lang w:eastAsia="en-GB"/>
                <w14:ligatures w14:val="none"/>
              </w:rPr>
            </w:pPr>
            <w:r w:rsidRPr="00B970D2">
              <w:rPr>
                <w:rFonts w:ascii="Calibri" w:eastAsia="Times New Roman" w:hAnsi="Calibri" w:cs="Calibri"/>
                <w:b/>
                <w:bCs/>
                <w:color w:val="000000"/>
                <w:kern w:val="0"/>
                <w:szCs w:val="22"/>
                <w:lang w:eastAsia="en-GB"/>
                <w14:ligatures w14:val="none"/>
              </w:rPr>
              <w:t>Responsible</w:t>
            </w:r>
          </w:p>
        </w:tc>
      </w:tr>
      <w:tr w:rsidR="00B970D2" w:rsidRPr="00B970D2" w14:paraId="38C7DE98" w14:textId="77777777" w:rsidTr="001D70A8">
        <w:trPr>
          <w:trHeight w:val="1560"/>
          <w:jc w:val="center"/>
        </w:trPr>
        <w:tc>
          <w:tcPr>
            <w:tcW w:w="648" w:type="dxa"/>
            <w:vMerge w:val="restart"/>
            <w:tcBorders>
              <w:top w:val="single" w:sz="4" w:space="0" w:color="auto"/>
            </w:tcBorders>
            <w:shd w:val="clear" w:color="000000" w:fill="D9D9D9"/>
            <w:noWrap/>
            <w:vAlign w:val="center"/>
            <w:hideMark/>
          </w:tcPr>
          <w:p w14:paraId="1D7CA4D3" w14:textId="77777777" w:rsidR="00B970D2" w:rsidRPr="00B970D2" w:rsidRDefault="00B970D2" w:rsidP="00B970D2">
            <w:pPr>
              <w:jc w:val="center"/>
              <w:rPr>
                <w:rFonts w:ascii="Calibri" w:eastAsia="Times New Roman" w:hAnsi="Calibri" w:cs="Calibri"/>
                <w:b/>
                <w:bCs/>
                <w:color w:val="000000"/>
                <w:kern w:val="0"/>
                <w:szCs w:val="22"/>
                <w:lang w:eastAsia="en-GB"/>
                <w14:ligatures w14:val="none"/>
              </w:rPr>
            </w:pPr>
            <w:r w:rsidRPr="00B970D2">
              <w:rPr>
                <w:rFonts w:ascii="Calibri" w:eastAsia="Times New Roman" w:hAnsi="Calibri" w:cs="Calibri"/>
                <w:b/>
                <w:bCs/>
                <w:color w:val="000000"/>
                <w:kern w:val="0"/>
                <w:szCs w:val="22"/>
                <w:lang w:eastAsia="en-GB"/>
                <w14:ligatures w14:val="none"/>
              </w:rPr>
              <w:t>2026</w:t>
            </w:r>
          </w:p>
        </w:tc>
        <w:tc>
          <w:tcPr>
            <w:tcW w:w="4346" w:type="dxa"/>
            <w:vAlign w:val="bottom"/>
            <w:hideMark/>
          </w:tcPr>
          <w:p w14:paraId="51CBE4C7"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 xml:space="preserve">Production of an annual awareness raising programmes for </w:t>
            </w:r>
            <w:proofErr w:type="gramStart"/>
            <w:r w:rsidRPr="00B970D2">
              <w:rPr>
                <w:rFonts w:ascii="Calibri" w:eastAsia="Times New Roman" w:hAnsi="Calibri" w:cs="Calibri"/>
                <w:color w:val="000000"/>
                <w:kern w:val="0"/>
                <w:szCs w:val="22"/>
                <w:lang w:eastAsia="en-GB"/>
                <w14:ligatures w14:val="none"/>
              </w:rPr>
              <w:t>all of</w:t>
            </w:r>
            <w:proofErr w:type="gramEnd"/>
            <w:r w:rsidRPr="00B970D2">
              <w:rPr>
                <w:rFonts w:ascii="Calibri" w:eastAsia="Times New Roman" w:hAnsi="Calibri" w:cs="Calibri"/>
                <w:color w:val="000000"/>
                <w:kern w:val="0"/>
                <w:szCs w:val="22"/>
                <w:lang w:eastAsia="en-GB"/>
                <w14:ligatures w14:val="none"/>
              </w:rPr>
              <w:t xml:space="preserve"> the College community on the non-Christian major religious festivals and dates</w:t>
            </w:r>
          </w:p>
        </w:tc>
        <w:tc>
          <w:tcPr>
            <w:tcW w:w="2251" w:type="dxa"/>
            <w:vAlign w:val="bottom"/>
            <w:hideMark/>
          </w:tcPr>
          <w:p w14:paraId="161493FE"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Recurring. Initially from April 2026 (and from January each year thereafter.)</w:t>
            </w:r>
          </w:p>
        </w:tc>
        <w:tc>
          <w:tcPr>
            <w:tcW w:w="2495" w:type="dxa"/>
            <w:vAlign w:val="bottom"/>
            <w:hideMark/>
          </w:tcPr>
          <w:p w14:paraId="2E7E27C1"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Chaplain and Communications team.</w:t>
            </w:r>
          </w:p>
        </w:tc>
      </w:tr>
      <w:tr w:rsidR="00B970D2" w:rsidRPr="00B970D2" w14:paraId="33632ED2" w14:textId="77777777" w:rsidTr="001D70A8">
        <w:trPr>
          <w:trHeight w:val="945"/>
          <w:jc w:val="center"/>
        </w:trPr>
        <w:tc>
          <w:tcPr>
            <w:tcW w:w="648" w:type="dxa"/>
            <w:vMerge/>
            <w:vAlign w:val="center"/>
            <w:hideMark/>
          </w:tcPr>
          <w:p w14:paraId="66B351FF"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085D893E"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Carers Leave Policy consultation - concluded with a view to potentially enhancing support for staff with caring responsibilities.</w:t>
            </w:r>
          </w:p>
        </w:tc>
        <w:tc>
          <w:tcPr>
            <w:tcW w:w="2251" w:type="dxa"/>
            <w:noWrap/>
            <w:vAlign w:val="bottom"/>
            <w:hideMark/>
          </w:tcPr>
          <w:p w14:paraId="0766CEB1"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By 31/05/2026</w:t>
            </w:r>
          </w:p>
        </w:tc>
        <w:tc>
          <w:tcPr>
            <w:tcW w:w="2495" w:type="dxa"/>
            <w:noWrap/>
            <w:vAlign w:val="bottom"/>
            <w:hideMark/>
          </w:tcPr>
          <w:p w14:paraId="0E141480"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Head of HR</w:t>
            </w:r>
          </w:p>
        </w:tc>
      </w:tr>
      <w:tr w:rsidR="00B970D2" w:rsidRPr="00B970D2" w14:paraId="5761D62C" w14:textId="77777777" w:rsidTr="001D70A8">
        <w:trPr>
          <w:trHeight w:val="930"/>
          <w:jc w:val="center"/>
        </w:trPr>
        <w:tc>
          <w:tcPr>
            <w:tcW w:w="648" w:type="dxa"/>
            <w:vMerge/>
            <w:vAlign w:val="center"/>
            <w:hideMark/>
          </w:tcPr>
          <w:p w14:paraId="7F07EA3A"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6DB1BF42"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To implement an effective programme of trans awareness sessions and accompanying information for all staff.</w:t>
            </w:r>
          </w:p>
        </w:tc>
        <w:tc>
          <w:tcPr>
            <w:tcW w:w="2251" w:type="dxa"/>
            <w:noWrap/>
            <w:vAlign w:val="bottom"/>
            <w:hideMark/>
          </w:tcPr>
          <w:p w14:paraId="5703417C"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By 30/09/2026</w:t>
            </w:r>
          </w:p>
        </w:tc>
        <w:tc>
          <w:tcPr>
            <w:tcW w:w="2495" w:type="dxa"/>
            <w:vAlign w:val="center"/>
            <w:hideMark/>
          </w:tcPr>
          <w:p w14:paraId="32F40B4A"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Presidents of the SU, MCR, Senior Tutor and Head of HR.</w:t>
            </w:r>
          </w:p>
        </w:tc>
      </w:tr>
      <w:tr w:rsidR="00B970D2" w:rsidRPr="00B970D2" w14:paraId="2799A054" w14:textId="77777777" w:rsidTr="001D70A8">
        <w:trPr>
          <w:trHeight w:val="1260"/>
          <w:jc w:val="center"/>
        </w:trPr>
        <w:tc>
          <w:tcPr>
            <w:tcW w:w="648" w:type="dxa"/>
            <w:vMerge/>
            <w:vAlign w:val="center"/>
            <w:hideMark/>
          </w:tcPr>
          <w:p w14:paraId="5F6229FA"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53F14D69"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 xml:space="preserve">Disabled students’ </w:t>
            </w:r>
            <w:proofErr w:type="gramStart"/>
            <w:r w:rsidRPr="00B970D2">
              <w:rPr>
                <w:rFonts w:ascii="Calibri" w:eastAsia="Times New Roman" w:hAnsi="Calibri" w:cs="Calibri"/>
                <w:color w:val="000000"/>
                <w:kern w:val="0"/>
                <w:szCs w:val="22"/>
                <w:lang w:eastAsia="en-GB"/>
                <w14:ligatures w14:val="none"/>
              </w:rPr>
              <w:t>accommodation  -</w:t>
            </w:r>
            <w:proofErr w:type="gramEnd"/>
            <w:r w:rsidRPr="00B970D2">
              <w:rPr>
                <w:rFonts w:ascii="Calibri" w:eastAsia="Times New Roman" w:hAnsi="Calibri" w:cs="Calibri"/>
                <w:color w:val="000000"/>
                <w:kern w:val="0"/>
                <w:szCs w:val="22"/>
                <w:lang w:eastAsia="en-GB"/>
                <w14:ligatures w14:val="none"/>
              </w:rPr>
              <w:t xml:space="preserve"> Production of guidelines for the retained use of Access Centre rooms for disabled students during vacation period.</w:t>
            </w:r>
          </w:p>
        </w:tc>
        <w:tc>
          <w:tcPr>
            <w:tcW w:w="2251" w:type="dxa"/>
            <w:noWrap/>
            <w:vAlign w:val="bottom"/>
            <w:hideMark/>
          </w:tcPr>
          <w:p w14:paraId="6B339D11"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By 31/12/2026</w:t>
            </w:r>
          </w:p>
        </w:tc>
        <w:tc>
          <w:tcPr>
            <w:tcW w:w="2495" w:type="dxa"/>
            <w:vAlign w:val="bottom"/>
            <w:hideMark/>
          </w:tcPr>
          <w:p w14:paraId="361D92E8"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Academic Administrator, Domestic Bursar and Estates Manager.</w:t>
            </w:r>
          </w:p>
        </w:tc>
      </w:tr>
      <w:tr w:rsidR="00B970D2" w:rsidRPr="00B970D2" w14:paraId="189A2F70" w14:textId="77777777" w:rsidTr="001D70A8">
        <w:trPr>
          <w:trHeight w:val="900"/>
          <w:jc w:val="center"/>
        </w:trPr>
        <w:tc>
          <w:tcPr>
            <w:tcW w:w="648" w:type="dxa"/>
            <w:vMerge w:val="restart"/>
            <w:shd w:val="clear" w:color="000000" w:fill="DAE9F8"/>
            <w:noWrap/>
            <w:vAlign w:val="center"/>
            <w:hideMark/>
          </w:tcPr>
          <w:p w14:paraId="4BA88C62" w14:textId="77777777" w:rsidR="00B970D2" w:rsidRPr="00B970D2" w:rsidRDefault="00B970D2" w:rsidP="00B970D2">
            <w:pPr>
              <w:jc w:val="center"/>
              <w:rPr>
                <w:rFonts w:ascii="Calibri" w:eastAsia="Times New Roman" w:hAnsi="Calibri" w:cs="Calibri"/>
                <w:b/>
                <w:bCs/>
                <w:color w:val="000000"/>
                <w:kern w:val="0"/>
                <w:szCs w:val="22"/>
                <w:lang w:eastAsia="en-GB"/>
                <w14:ligatures w14:val="none"/>
              </w:rPr>
            </w:pPr>
            <w:r w:rsidRPr="00B970D2">
              <w:rPr>
                <w:rFonts w:ascii="Calibri" w:eastAsia="Times New Roman" w:hAnsi="Calibri" w:cs="Calibri"/>
                <w:b/>
                <w:bCs/>
                <w:color w:val="000000"/>
                <w:kern w:val="0"/>
                <w:szCs w:val="22"/>
                <w:lang w:eastAsia="en-GB"/>
                <w14:ligatures w14:val="none"/>
              </w:rPr>
              <w:t>2027</w:t>
            </w:r>
          </w:p>
        </w:tc>
        <w:tc>
          <w:tcPr>
            <w:tcW w:w="4346" w:type="dxa"/>
            <w:vAlign w:val="bottom"/>
            <w:hideMark/>
          </w:tcPr>
          <w:p w14:paraId="1C1E6B96"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To produce information and guidance resources to help all wheelchair users access the site and facilities.</w:t>
            </w:r>
          </w:p>
        </w:tc>
        <w:tc>
          <w:tcPr>
            <w:tcW w:w="2251" w:type="dxa"/>
            <w:noWrap/>
            <w:vAlign w:val="bottom"/>
            <w:hideMark/>
          </w:tcPr>
          <w:p w14:paraId="5612271E"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Spring 2027.</w:t>
            </w:r>
          </w:p>
        </w:tc>
        <w:tc>
          <w:tcPr>
            <w:tcW w:w="2495" w:type="dxa"/>
            <w:vAlign w:val="bottom"/>
            <w:hideMark/>
          </w:tcPr>
          <w:p w14:paraId="11738AA2"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Domestic Bursar and Estates Manager.</w:t>
            </w:r>
          </w:p>
        </w:tc>
      </w:tr>
      <w:tr w:rsidR="00B970D2" w:rsidRPr="00B970D2" w14:paraId="03CA83EB" w14:textId="77777777" w:rsidTr="001D70A8">
        <w:trPr>
          <w:trHeight w:val="900"/>
          <w:jc w:val="center"/>
        </w:trPr>
        <w:tc>
          <w:tcPr>
            <w:tcW w:w="648" w:type="dxa"/>
            <w:vMerge/>
            <w:vAlign w:val="center"/>
            <w:hideMark/>
          </w:tcPr>
          <w:p w14:paraId="6E1A9335"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0C8E48F3"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 xml:space="preserve">To share College site plans for improving disabled access and commence a consultation exercise </w:t>
            </w:r>
          </w:p>
        </w:tc>
        <w:tc>
          <w:tcPr>
            <w:tcW w:w="2251" w:type="dxa"/>
            <w:noWrap/>
            <w:vAlign w:val="bottom"/>
            <w:hideMark/>
          </w:tcPr>
          <w:p w14:paraId="49914CF2"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Spring 2027.</w:t>
            </w:r>
          </w:p>
        </w:tc>
        <w:tc>
          <w:tcPr>
            <w:tcW w:w="2495" w:type="dxa"/>
            <w:vAlign w:val="bottom"/>
            <w:hideMark/>
          </w:tcPr>
          <w:p w14:paraId="6641C25E"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Domestic Bursar and Estates Manager.</w:t>
            </w:r>
          </w:p>
        </w:tc>
      </w:tr>
      <w:tr w:rsidR="00B970D2" w:rsidRPr="00B970D2" w14:paraId="26C24DDC" w14:textId="77777777" w:rsidTr="001D70A8">
        <w:trPr>
          <w:trHeight w:val="900"/>
          <w:jc w:val="center"/>
        </w:trPr>
        <w:tc>
          <w:tcPr>
            <w:tcW w:w="648" w:type="dxa"/>
            <w:vMerge/>
            <w:vAlign w:val="center"/>
            <w:hideMark/>
          </w:tcPr>
          <w:p w14:paraId="0B3373D7"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center"/>
            <w:hideMark/>
          </w:tcPr>
          <w:p w14:paraId="4FEFABB0"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Trans support - to undertake a review and construct a plan to ensure there is adequate provision of fully inclusive facilities</w:t>
            </w:r>
          </w:p>
        </w:tc>
        <w:tc>
          <w:tcPr>
            <w:tcW w:w="2251" w:type="dxa"/>
            <w:noWrap/>
            <w:vAlign w:val="bottom"/>
            <w:hideMark/>
          </w:tcPr>
          <w:p w14:paraId="389A5BB3"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By 30/04/2027</w:t>
            </w:r>
          </w:p>
        </w:tc>
        <w:tc>
          <w:tcPr>
            <w:tcW w:w="2495" w:type="dxa"/>
            <w:vAlign w:val="bottom"/>
            <w:hideMark/>
          </w:tcPr>
          <w:p w14:paraId="14BCB6ED"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Domestic Bursar and Estates Manager.</w:t>
            </w:r>
          </w:p>
        </w:tc>
      </w:tr>
      <w:tr w:rsidR="00B970D2" w:rsidRPr="00B970D2" w14:paraId="51E236BC" w14:textId="77777777" w:rsidTr="001D70A8">
        <w:trPr>
          <w:trHeight w:val="1200"/>
          <w:jc w:val="center"/>
        </w:trPr>
        <w:tc>
          <w:tcPr>
            <w:tcW w:w="648" w:type="dxa"/>
            <w:vMerge/>
            <w:vAlign w:val="center"/>
            <w:hideMark/>
          </w:tcPr>
          <w:p w14:paraId="0731A766"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16EFA98E"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 xml:space="preserve">Support for Stipendiary and Retained Lecturers - awareness raising and induction materials for lecturing staff on the range of child-related, contractual entitlements </w:t>
            </w:r>
          </w:p>
        </w:tc>
        <w:tc>
          <w:tcPr>
            <w:tcW w:w="2251" w:type="dxa"/>
            <w:noWrap/>
            <w:vAlign w:val="bottom"/>
            <w:hideMark/>
          </w:tcPr>
          <w:p w14:paraId="03487A97"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June 2027.</w:t>
            </w:r>
          </w:p>
        </w:tc>
        <w:tc>
          <w:tcPr>
            <w:tcW w:w="2495" w:type="dxa"/>
            <w:noWrap/>
            <w:vAlign w:val="bottom"/>
            <w:hideMark/>
          </w:tcPr>
          <w:p w14:paraId="0E93A9B5"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Senior Tutor.</w:t>
            </w:r>
          </w:p>
        </w:tc>
      </w:tr>
      <w:tr w:rsidR="00B970D2" w:rsidRPr="00B970D2" w14:paraId="4B1463C7" w14:textId="77777777" w:rsidTr="001D70A8">
        <w:trPr>
          <w:trHeight w:val="1500"/>
          <w:jc w:val="center"/>
        </w:trPr>
        <w:tc>
          <w:tcPr>
            <w:tcW w:w="648" w:type="dxa"/>
            <w:vMerge/>
            <w:vAlign w:val="center"/>
            <w:hideMark/>
          </w:tcPr>
          <w:p w14:paraId="6E5A9AB1"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24ED74AF"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Better inclusivity for staff who are persons of faith - introduce and conclude a staffing consultation process with resultant actions, related to better achieving a culture of inclusivity around faith, for all staff.</w:t>
            </w:r>
          </w:p>
        </w:tc>
        <w:tc>
          <w:tcPr>
            <w:tcW w:w="2251" w:type="dxa"/>
            <w:noWrap/>
            <w:vAlign w:val="bottom"/>
            <w:hideMark/>
          </w:tcPr>
          <w:p w14:paraId="44A22521"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Summer 2027.</w:t>
            </w:r>
          </w:p>
        </w:tc>
        <w:tc>
          <w:tcPr>
            <w:tcW w:w="2495" w:type="dxa"/>
            <w:vAlign w:val="bottom"/>
            <w:hideMark/>
          </w:tcPr>
          <w:p w14:paraId="1B774EBD"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Head of HR and Chaplain.</w:t>
            </w:r>
          </w:p>
        </w:tc>
      </w:tr>
      <w:tr w:rsidR="00B970D2" w:rsidRPr="00B970D2" w14:paraId="2E679DDE" w14:textId="77777777" w:rsidTr="001D70A8">
        <w:trPr>
          <w:trHeight w:val="600"/>
          <w:jc w:val="center"/>
        </w:trPr>
        <w:tc>
          <w:tcPr>
            <w:tcW w:w="648" w:type="dxa"/>
            <w:vMerge/>
            <w:vAlign w:val="center"/>
            <w:hideMark/>
          </w:tcPr>
          <w:p w14:paraId="6844AF31"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2E01EC34"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Disability confident. - College secures this accreditation.</w:t>
            </w:r>
          </w:p>
        </w:tc>
        <w:tc>
          <w:tcPr>
            <w:tcW w:w="2251" w:type="dxa"/>
            <w:noWrap/>
            <w:vAlign w:val="bottom"/>
            <w:hideMark/>
          </w:tcPr>
          <w:p w14:paraId="1ACF54F8"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By 31/12/2027.</w:t>
            </w:r>
          </w:p>
        </w:tc>
        <w:tc>
          <w:tcPr>
            <w:tcW w:w="2495" w:type="dxa"/>
            <w:noWrap/>
            <w:vAlign w:val="bottom"/>
            <w:hideMark/>
          </w:tcPr>
          <w:p w14:paraId="1EFB6BE9"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Head of HR</w:t>
            </w:r>
          </w:p>
        </w:tc>
      </w:tr>
      <w:tr w:rsidR="00B970D2" w:rsidRPr="00B970D2" w14:paraId="53AFC4D1" w14:textId="77777777" w:rsidTr="001D70A8">
        <w:trPr>
          <w:trHeight w:val="1800"/>
          <w:jc w:val="center"/>
        </w:trPr>
        <w:tc>
          <w:tcPr>
            <w:tcW w:w="648" w:type="dxa"/>
            <w:vMerge w:val="restart"/>
            <w:shd w:val="clear" w:color="000000" w:fill="FBE2D5"/>
            <w:noWrap/>
            <w:vAlign w:val="center"/>
            <w:hideMark/>
          </w:tcPr>
          <w:p w14:paraId="5820076B" w14:textId="77777777" w:rsidR="00B970D2" w:rsidRPr="00B970D2" w:rsidRDefault="00B970D2" w:rsidP="00B970D2">
            <w:pPr>
              <w:jc w:val="center"/>
              <w:rPr>
                <w:rFonts w:ascii="Calibri" w:eastAsia="Times New Roman" w:hAnsi="Calibri" w:cs="Calibri"/>
                <w:b/>
                <w:bCs/>
                <w:color w:val="000000"/>
                <w:kern w:val="0"/>
                <w:szCs w:val="22"/>
                <w:lang w:eastAsia="en-GB"/>
                <w14:ligatures w14:val="none"/>
              </w:rPr>
            </w:pPr>
            <w:r w:rsidRPr="00B970D2">
              <w:rPr>
                <w:rFonts w:ascii="Calibri" w:eastAsia="Times New Roman" w:hAnsi="Calibri" w:cs="Calibri"/>
                <w:b/>
                <w:bCs/>
                <w:color w:val="000000"/>
                <w:kern w:val="0"/>
                <w:szCs w:val="22"/>
                <w:lang w:eastAsia="en-GB"/>
                <w14:ligatures w14:val="none"/>
              </w:rPr>
              <w:t>2028</w:t>
            </w:r>
          </w:p>
        </w:tc>
        <w:tc>
          <w:tcPr>
            <w:tcW w:w="4346" w:type="dxa"/>
            <w:vAlign w:val="bottom"/>
            <w:hideMark/>
          </w:tcPr>
          <w:p w14:paraId="5FC96F6F"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 xml:space="preserve">Review of academic and staff equalities training - collate all equalities-based induction and training actions. identify any respective areas for further development. </w:t>
            </w:r>
            <w:r w:rsidRPr="00B970D2">
              <w:rPr>
                <w:rFonts w:ascii="Calibri" w:eastAsia="Times New Roman" w:hAnsi="Calibri" w:cs="Calibri"/>
                <w:color w:val="000000"/>
                <w:kern w:val="0"/>
                <w:szCs w:val="22"/>
                <w:lang w:eastAsia="en-GB"/>
                <w14:ligatures w14:val="none"/>
              </w:rPr>
              <w:br/>
              <w:t>Produce appropriate procedures and support for areas identified for development.</w:t>
            </w:r>
          </w:p>
        </w:tc>
        <w:tc>
          <w:tcPr>
            <w:tcW w:w="2251" w:type="dxa"/>
            <w:noWrap/>
            <w:vAlign w:val="bottom"/>
            <w:hideMark/>
          </w:tcPr>
          <w:p w14:paraId="4DC4CDD0"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Spring 2028</w:t>
            </w:r>
          </w:p>
        </w:tc>
        <w:tc>
          <w:tcPr>
            <w:tcW w:w="2495" w:type="dxa"/>
            <w:vAlign w:val="bottom"/>
            <w:hideMark/>
          </w:tcPr>
          <w:p w14:paraId="12189243"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Senior Tutor and Head of HR.</w:t>
            </w:r>
          </w:p>
        </w:tc>
      </w:tr>
      <w:tr w:rsidR="00B970D2" w:rsidRPr="00B970D2" w14:paraId="7EE8F93B" w14:textId="77777777" w:rsidTr="001D70A8">
        <w:trPr>
          <w:trHeight w:val="1800"/>
          <w:jc w:val="center"/>
        </w:trPr>
        <w:tc>
          <w:tcPr>
            <w:tcW w:w="648" w:type="dxa"/>
            <w:vMerge/>
            <w:vAlign w:val="center"/>
            <w:hideMark/>
          </w:tcPr>
          <w:p w14:paraId="191E73C6"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404C3158"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Initiate a working group that will review the current Flexible Working Policy and make recommendations as to whether is as sufficiently supportive as it reasonably could be and if the staffing community are fully aware of it.</w:t>
            </w:r>
          </w:p>
        </w:tc>
        <w:tc>
          <w:tcPr>
            <w:tcW w:w="2251" w:type="dxa"/>
            <w:noWrap/>
            <w:vAlign w:val="bottom"/>
            <w:hideMark/>
          </w:tcPr>
          <w:p w14:paraId="460DE292"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Spring 2028</w:t>
            </w:r>
          </w:p>
        </w:tc>
        <w:tc>
          <w:tcPr>
            <w:tcW w:w="2495" w:type="dxa"/>
            <w:noWrap/>
            <w:vAlign w:val="bottom"/>
            <w:hideMark/>
          </w:tcPr>
          <w:p w14:paraId="1DB9E092"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Head of HR</w:t>
            </w:r>
          </w:p>
        </w:tc>
      </w:tr>
      <w:tr w:rsidR="00B970D2" w:rsidRPr="00B970D2" w14:paraId="78C60A83" w14:textId="77777777" w:rsidTr="001D70A8">
        <w:trPr>
          <w:trHeight w:val="1500"/>
          <w:jc w:val="center"/>
        </w:trPr>
        <w:tc>
          <w:tcPr>
            <w:tcW w:w="648" w:type="dxa"/>
            <w:vMerge/>
            <w:vAlign w:val="center"/>
            <w:hideMark/>
          </w:tcPr>
          <w:p w14:paraId="4AAE557A"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1D120BB4"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To conduct data analysis looking at pay and promotions to look for patterns/trends flagging potential inequality and report back findings to the Equalities and Liaison Committee for possible action.</w:t>
            </w:r>
          </w:p>
        </w:tc>
        <w:tc>
          <w:tcPr>
            <w:tcW w:w="2251" w:type="dxa"/>
            <w:noWrap/>
            <w:vAlign w:val="bottom"/>
            <w:hideMark/>
          </w:tcPr>
          <w:p w14:paraId="5857BED2"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2028</w:t>
            </w:r>
          </w:p>
        </w:tc>
        <w:tc>
          <w:tcPr>
            <w:tcW w:w="2495" w:type="dxa"/>
            <w:noWrap/>
            <w:vAlign w:val="bottom"/>
            <w:hideMark/>
          </w:tcPr>
          <w:p w14:paraId="3940749A"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Head of HR</w:t>
            </w:r>
          </w:p>
        </w:tc>
      </w:tr>
      <w:tr w:rsidR="00B970D2" w:rsidRPr="00B970D2" w14:paraId="55F4FE5D" w14:textId="77777777" w:rsidTr="001D70A8">
        <w:trPr>
          <w:trHeight w:val="1200"/>
          <w:jc w:val="center"/>
        </w:trPr>
        <w:tc>
          <w:tcPr>
            <w:tcW w:w="648" w:type="dxa"/>
            <w:vMerge/>
            <w:vAlign w:val="center"/>
            <w:hideMark/>
          </w:tcPr>
          <w:p w14:paraId="608E4A3C" w14:textId="77777777" w:rsidR="00B970D2" w:rsidRPr="00B970D2" w:rsidRDefault="00B970D2" w:rsidP="00B970D2">
            <w:pPr>
              <w:rPr>
                <w:rFonts w:ascii="Calibri" w:eastAsia="Times New Roman" w:hAnsi="Calibri" w:cs="Calibri"/>
                <w:b/>
                <w:bCs/>
                <w:color w:val="000000"/>
                <w:kern w:val="0"/>
                <w:szCs w:val="22"/>
                <w:lang w:eastAsia="en-GB"/>
                <w14:ligatures w14:val="none"/>
              </w:rPr>
            </w:pPr>
          </w:p>
        </w:tc>
        <w:tc>
          <w:tcPr>
            <w:tcW w:w="4346" w:type="dxa"/>
            <w:vAlign w:val="bottom"/>
            <w:hideMark/>
          </w:tcPr>
          <w:p w14:paraId="4DC2C95F"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Production of widely accessible, awareness raising material to better inform non-Christian students where they can access support around matters of faith.</w:t>
            </w:r>
          </w:p>
        </w:tc>
        <w:tc>
          <w:tcPr>
            <w:tcW w:w="2251" w:type="dxa"/>
            <w:noWrap/>
            <w:vAlign w:val="bottom"/>
            <w:hideMark/>
          </w:tcPr>
          <w:p w14:paraId="44B418BA"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2028</w:t>
            </w:r>
          </w:p>
        </w:tc>
        <w:tc>
          <w:tcPr>
            <w:tcW w:w="2495" w:type="dxa"/>
            <w:noWrap/>
            <w:vAlign w:val="bottom"/>
            <w:hideMark/>
          </w:tcPr>
          <w:p w14:paraId="4C2581E5" w14:textId="77777777" w:rsidR="00B970D2" w:rsidRPr="00B970D2" w:rsidRDefault="00B970D2" w:rsidP="00B970D2">
            <w:pPr>
              <w:rPr>
                <w:rFonts w:ascii="Calibri" w:eastAsia="Times New Roman" w:hAnsi="Calibri" w:cs="Calibri"/>
                <w:color w:val="000000"/>
                <w:kern w:val="0"/>
                <w:szCs w:val="22"/>
                <w:lang w:eastAsia="en-GB"/>
                <w14:ligatures w14:val="none"/>
              </w:rPr>
            </w:pPr>
            <w:r w:rsidRPr="00B970D2">
              <w:rPr>
                <w:rFonts w:ascii="Calibri" w:eastAsia="Times New Roman" w:hAnsi="Calibri" w:cs="Calibri"/>
                <w:color w:val="000000"/>
                <w:kern w:val="0"/>
                <w:szCs w:val="22"/>
                <w:lang w:eastAsia="en-GB"/>
                <w14:ligatures w14:val="none"/>
              </w:rPr>
              <w:t>Chaplain.</w:t>
            </w:r>
          </w:p>
        </w:tc>
      </w:tr>
    </w:tbl>
    <w:p w14:paraId="5ECF8264" w14:textId="4C47A5A3" w:rsidR="00B805BE" w:rsidRPr="00B805BE" w:rsidRDefault="00B805BE" w:rsidP="00B805BE"/>
    <w:sectPr w:rsidR="00B805BE" w:rsidRPr="00B80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BE"/>
    <w:rsid w:val="000D6309"/>
    <w:rsid w:val="001D70A8"/>
    <w:rsid w:val="002B1A77"/>
    <w:rsid w:val="003D5E74"/>
    <w:rsid w:val="00416582"/>
    <w:rsid w:val="004B0E09"/>
    <w:rsid w:val="009335DD"/>
    <w:rsid w:val="00A11C82"/>
    <w:rsid w:val="00AE1B6F"/>
    <w:rsid w:val="00B805BE"/>
    <w:rsid w:val="00B970D2"/>
    <w:rsid w:val="00E56CBB"/>
    <w:rsid w:val="00EC4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A99B"/>
  <w15:chartTrackingRefBased/>
  <w15:docId w15:val="{86823DFE-FEA5-46CA-AF15-929A3A61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05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05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05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05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05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05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05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05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05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05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05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05BE"/>
    <w:rPr>
      <w:i/>
      <w:iCs/>
      <w:color w:val="404040" w:themeColor="text1" w:themeTint="BF"/>
    </w:rPr>
  </w:style>
  <w:style w:type="paragraph" w:styleId="ListParagraph">
    <w:name w:val="List Paragraph"/>
    <w:basedOn w:val="Normal"/>
    <w:uiPriority w:val="34"/>
    <w:qFormat/>
    <w:rsid w:val="00B805BE"/>
    <w:pPr>
      <w:ind w:left="720"/>
      <w:contextualSpacing/>
    </w:pPr>
  </w:style>
  <w:style w:type="character" w:styleId="IntenseEmphasis">
    <w:name w:val="Intense Emphasis"/>
    <w:basedOn w:val="DefaultParagraphFont"/>
    <w:uiPriority w:val="21"/>
    <w:qFormat/>
    <w:rsid w:val="00B805BE"/>
    <w:rPr>
      <w:i/>
      <w:iCs/>
      <w:color w:val="0F4761" w:themeColor="accent1" w:themeShade="BF"/>
    </w:rPr>
  </w:style>
  <w:style w:type="paragraph" w:styleId="IntenseQuote">
    <w:name w:val="Intense Quote"/>
    <w:basedOn w:val="Normal"/>
    <w:next w:val="Normal"/>
    <w:link w:val="IntenseQuoteChar"/>
    <w:uiPriority w:val="30"/>
    <w:qFormat/>
    <w:rsid w:val="00B80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BE"/>
    <w:rPr>
      <w:i/>
      <w:iCs/>
      <w:color w:val="0F4761" w:themeColor="accent1" w:themeShade="BF"/>
    </w:rPr>
  </w:style>
  <w:style w:type="character" w:styleId="IntenseReference">
    <w:name w:val="Intense Reference"/>
    <w:basedOn w:val="DefaultParagraphFont"/>
    <w:uiPriority w:val="32"/>
    <w:qFormat/>
    <w:rsid w:val="00B80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3143</Characters>
  <Application>Microsoft Office Word</Application>
  <DocSecurity>0</DocSecurity>
  <Lines>26</Lines>
  <Paragraphs>7</Paragraphs>
  <ScaleCrop>false</ScaleCrop>
  <Company>Wadham College</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Cooper</dc:creator>
  <cp:keywords/>
  <dc:description/>
  <cp:lastModifiedBy>Claire Harvey</cp:lastModifiedBy>
  <cp:revision>2</cp:revision>
  <dcterms:created xsi:type="dcterms:W3CDTF">2026-06-18T14:50:00Z</dcterms:created>
  <dcterms:modified xsi:type="dcterms:W3CDTF">2026-06-18T14:50:00Z</dcterms:modified>
</cp:coreProperties>
</file>