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1A71A9" w:rsidRPr="00E76ADF" w14:paraId="0F256DAC" w14:textId="77777777" w:rsidTr="000362E9">
        <w:tc>
          <w:tcPr>
            <w:tcW w:w="2694" w:type="dxa"/>
            <w:tcBorders>
              <w:left w:val="nil"/>
            </w:tcBorders>
            <w:shd w:val="clear" w:color="auto" w:fill="D9D9D9"/>
            <w:vAlign w:val="center"/>
          </w:tcPr>
          <w:p w14:paraId="6FBCE612" w14:textId="77777777" w:rsidR="001A71A9" w:rsidRPr="00E76ADF" w:rsidRDefault="001A71A9" w:rsidP="004246D5">
            <w:pPr>
              <w:tabs>
                <w:tab w:val="left" w:pos="576"/>
                <w:tab w:val="left" w:pos="1152"/>
                <w:tab w:val="left" w:pos="1728"/>
                <w:tab w:val="left" w:pos="5760"/>
              </w:tabs>
              <w:suppressAutoHyphens/>
              <w:spacing w:before="100" w:after="100"/>
              <w:ind w:left="0"/>
              <w:rPr>
                <w:rFonts w:asciiTheme="minorHAnsi" w:hAnsiTheme="minorHAnsi" w:cstheme="minorHAnsi"/>
                <w:b/>
                <w:sz w:val="24"/>
                <w:szCs w:val="24"/>
              </w:rPr>
            </w:pPr>
            <w:r w:rsidRPr="00E76ADF">
              <w:rPr>
                <w:rFonts w:asciiTheme="minorHAnsi" w:hAnsiTheme="minorHAnsi" w:cstheme="minorHAnsi"/>
                <w:b/>
                <w:sz w:val="24"/>
                <w:szCs w:val="24"/>
              </w:rPr>
              <w:t>Job title</w:t>
            </w:r>
          </w:p>
        </w:tc>
        <w:tc>
          <w:tcPr>
            <w:tcW w:w="6804" w:type="dxa"/>
            <w:tcBorders>
              <w:right w:val="nil"/>
            </w:tcBorders>
            <w:vAlign w:val="center"/>
          </w:tcPr>
          <w:p w14:paraId="3CD33F05" w14:textId="77777777" w:rsidR="001A71A9" w:rsidRPr="00E76ADF" w:rsidRDefault="005260AF" w:rsidP="004246D5">
            <w:pPr>
              <w:tabs>
                <w:tab w:val="left" w:pos="576"/>
                <w:tab w:val="left" w:pos="1152"/>
                <w:tab w:val="left" w:pos="1728"/>
                <w:tab w:val="left" w:pos="5760"/>
              </w:tabs>
              <w:suppressAutoHyphens/>
              <w:spacing w:before="100" w:after="100"/>
              <w:ind w:left="0"/>
              <w:rPr>
                <w:rFonts w:asciiTheme="minorHAnsi" w:hAnsiTheme="minorHAnsi" w:cstheme="minorHAnsi"/>
                <w:sz w:val="24"/>
                <w:szCs w:val="24"/>
              </w:rPr>
            </w:pPr>
            <w:r w:rsidRPr="00E76ADF">
              <w:rPr>
                <w:rFonts w:asciiTheme="minorHAnsi" w:hAnsiTheme="minorHAnsi" w:cstheme="minorHAnsi"/>
                <w:sz w:val="24"/>
                <w:szCs w:val="24"/>
              </w:rPr>
              <w:t>Okinaga Junior Research Fellowship in Japanese Studies</w:t>
            </w:r>
          </w:p>
        </w:tc>
      </w:tr>
      <w:tr w:rsidR="001A71A9" w:rsidRPr="00E76ADF" w14:paraId="76254253" w14:textId="77777777" w:rsidTr="000362E9">
        <w:tc>
          <w:tcPr>
            <w:tcW w:w="2694" w:type="dxa"/>
            <w:tcBorders>
              <w:left w:val="nil"/>
            </w:tcBorders>
            <w:shd w:val="clear" w:color="auto" w:fill="D9D9D9"/>
            <w:vAlign w:val="center"/>
          </w:tcPr>
          <w:p w14:paraId="29ED2492" w14:textId="77777777" w:rsidR="001A71A9" w:rsidRPr="00E76ADF" w:rsidRDefault="001A71A9" w:rsidP="004246D5">
            <w:pPr>
              <w:tabs>
                <w:tab w:val="left" w:pos="576"/>
                <w:tab w:val="left" w:pos="1152"/>
                <w:tab w:val="left" w:pos="1728"/>
                <w:tab w:val="left" w:pos="5760"/>
              </w:tabs>
              <w:suppressAutoHyphens/>
              <w:spacing w:before="100" w:after="100"/>
              <w:ind w:left="0"/>
              <w:rPr>
                <w:rFonts w:asciiTheme="minorHAnsi" w:hAnsiTheme="minorHAnsi" w:cstheme="minorHAnsi"/>
                <w:b/>
                <w:sz w:val="24"/>
                <w:szCs w:val="24"/>
              </w:rPr>
            </w:pPr>
            <w:r w:rsidRPr="00E76ADF">
              <w:rPr>
                <w:rFonts w:asciiTheme="minorHAnsi" w:hAnsiTheme="minorHAnsi" w:cstheme="minorHAnsi"/>
                <w:b/>
                <w:sz w:val="24"/>
                <w:szCs w:val="24"/>
              </w:rPr>
              <w:t>Location</w:t>
            </w:r>
          </w:p>
        </w:tc>
        <w:tc>
          <w:tcPr>
            <w:tcW w:w="6804" w:type="dxa"/>
            <w:tcBorders>
              <w:right w:val="nil"/>
            </w:tcBorders>
            <w:vAlign w:val="center"/>
          </w:tcPr>
          <w:p w14:paraId="09A0BAA7" w14:textId="77777777" w:rsidR="001A71A9" w:rsidRPr="00E76ADF" w:rsidRDefault="005260AF" w:rsidP="004246D5">
            <w:pPr>
              <w:tabs>
                <w:tab w:val="left" w:pos="576"/>
                <w:tab w:val="left" w:pos="1152"/>
                <w:tab w:val="left" w:pos="1728"/>
                <w:tab w:val="left" w:pos="5760"/>
              </w:tabs>
              <w:suppressAutoHyphens/>
              <w:spacing w:before="100" w:after="100"/>
              <w:ind w:left="0"/>
              <w:rPr>
                <w:rFonts w:asciiTheme="minorHAnsi" w:hAnsiTheme="minorHAnsi" w:cstheme="minorHAnsi"/>
                <w:sz w:val="24"/>
                <w:szCs w:val="24"/>
              </w:rPr>
            </w:pPr>
            <w:r w:rsidRPr="00E76ADF">
              <w:rPr>
                <w:rFonts w:asciiTheme="minorHAnsi" w:hAnsiTheme="minorHAnsi" w:cstheme="minorHAnsi"/>
                <w:sz w:val="24"/>
                <w:szCs w:val="24"/>
              </w:rPr>
              <w:t>Nissan Institute</w:t>
            </w:r>
            <w:r w:rsidR="005E0A74" w:rsidRPr="00E76ADF">
              <w:rPr>
                <w:rFonts w:asciiTheme="minorHAnsi" w:hAnsiTheme="minorHAnsi" w:cstheme="minorHAnsi"/>
                <w:sz w:val="24"/>
                <w:szCs w:val="24"/>
              </w:rPr>
              <w:t xml:space="preserve"> </w:t>
            </w:r>
            <w:r w:rsidR="006A118E" w:rsidRPr="00E76ADF">
              <w:rPr>
                <w:rFonts w:asciiTheme="minorHAnsi" w:hAnsiTheme="minorHAnsi" w:cstheme="minorHAnsi"/>
                <w:sz w:val="24"/>
                <w:szCs w:val="24"/>
              </w:rPr>
              <w:t xml:space="preserve">of Japanese Studies </w:t>
            </w:r>
            <w:r w:rsidR="005E0A74" w:rsidRPr="00E76ADF">
              <w:rPr>
                <w:rFonts w:asciiTheme="minorHAnsi" w:hAnsiTheme="minorHAnsi" w:cstheme="minorHAnsi"/>
                <w:sz w:val="24"/>
                <w:szCs w:val="24"/>
              </w:rPr>
              <w:t xml:space="preserve">&amp; Wadham College, </w:t>
            </w:r>
            <w:r w:rsidR="00706DE9" w:rsidRPr="00E76ADF">
              <w:rPr>
                <w:rFonts w:asciiTheme="minorHAnsi" w:hAnsiTheme="minorHAnsi" w:cstheme="minorHAnsi"/>
                <w:sz w:val="24"/>
                <w:szCs w:val="24"/>
              </w:rPr>
              <w:t xml:space="preserve">University of </w:t>
            </w:r>
            <w:r w:rsidR="005E0A74" w:rsidRPr="00E76ADF">
              <w:rPr>
                <w:rFonts w:asciiTheme="minorHAnsi" w:hAnsiTheme="minorHAnsi" w:cstheme="minorHAnsi"/>
                <w:sz w:val="24"/>
                <w:szCs w:val="24"/>
              </w:rPr>
              <w:t>Oxford</w:t>
            </w:r>
          </w:p>
        </w:tc>
      </w:tr>
      <w:tr w:rsidR="001A71A9" w:rsidRPr="00E76ADF" w14:paraId="16D975A2" w14:textId="77777777" w:rsidTr="000362E9">
        <w:tc>
          <w:tcPr>
            <w:tcW w:w="2694" w:type="dxa"/>
            <w:tcBorders>
              <w:left w:val="nil"/>
            </w:tcBorders>
            <w:shd w:val="clear" w:color="auto" w:fill="D9D9D9"/>
            <w:vAlign w:val="center"/>
          </w:tcPr>
          <w:p w14:paraId="0E6E6A0F" w14:textId="77777777" w:rsidR="001A71A9" w:rsidRPr="00E76ADF" w:rsidRDefault="001A71A9" w:rsidP="004246D5">
            <w:pPr>
              <w:tabs>
                <w:tab w:val="left" w:pos="576"/>
                <w:tab w:val="left" w:pos="1152"/>
                <w:tab w:val="left" w:pos="1728"/>
                <w:tab w:val="left" w:pos="5760"/>
              </w:tabs>
              <w:suppressAutoHyphens/>
              <w:spacing w:before="100" w:after="100"/>
              <w:ind w:left="0"/>
              <w:rPr>
                <w:rFonts w:asciiTheme="minorHAnsi" w:hAnsiTheme="minorHAnsi" w:cstheme="minorHAnsi"/>
                <w:b/>
                <w:sz w:val="24"/>
                <w:szCs w:val="24"/>
              </w:rPr>
            </w:pPr>
            <w:r w:rsidRPr="00E76ADF">
              <w:rPr>
                <w:rFonts w:asciiTheme="minorHAnsi" w:hAnsiTheme="minorHAnsi" w:cstheme="minorHAnsi"/>
                <w:b/>
                <w:sz w:val="24"/>
                <w:szCs w:val="24"/>
              </w:rPr>
              <w:t>Grade and salary</w:t>
            </w:r>
          </w:p>
        </w:tc>
        <w:tc>
          <w:tcPr>
            <w:tcW w:w="6804" w:type="dxa"/>
            <w:tcBorders>
              <w:right w:val="nil"/>
            </w:tcBorders>
            <w:vAlign w:val="center"/>
          </w:tcPr>
          <w:p w14:paraId="3CE77753" w14:textId="77777777" w:rsidR="001A71A9" w:rsidRPr="00E76ADF" w:rsidRDefault="005260AF" w:rsidP="006B2387">
            <w:pPr>
              <w:tabs>
                <w:tab w:val="left" w:pos="576"/>
                <w:tab w:val="left" w:pos="1152"/>
                <w:tab w:val="left" w:pos="1728"/>
                <w:tab w:val="left" w:pos="5760"/>
              </w:tabs>
              <w:suppressAutoHyphens/>
              <w:spacing w:before="100" w:after="100"/>
              <w:ind w:left="0"/>
              <w:rPr>
                <w:rFonts w:asciiTheme="minorHAnsi" w:hAnsiTheme="minorHAnsi" w:cstheme="minorHAnsi"/>
                <w:sz w:val="24"/>
                <w:szCs w:val="24"/>
              </w:rPr>
            </w:pPr>
            <w:r w:rsidRPr="00E76ADF">
              <w:rPr>
                <w:rFonts w:asciiTheme="minorHAnsi" w:hAnsiTheme="minorHAnsi" w:cstheme="minorHAnsi"/>
                <w:sz w:val="24"/>
                <w:szCs w:val="24"/>
              </w:rPr>
              <w:t>Grade 6</w:t>
            </w:r>
            <w:r w:rsidR="001A71A9" w:rsidRPr="00E76ADF">
              <w:rPr>
                <w:rFonts w:asciiTheme="minorHAnsi" w:hAnsiTheme="minorHAnsi" w:cstheme="minorHAnsi"/>
                <w:sz w:val="24"/>
                <w:szCs w:val="24"/>
              </w:rPr>
              <w:t xml:space="preserve">, </w:t>
            </w:r>
            <w:r w:rsidR="00CF7CF0">
              <w:rPr>
                <w:rFonts w:asciiTheme="minorHAnsi" w:hAnsiTheme="minorHAnsi" w:cstheme="minorHAnsi"/>
                <w:sz w:val="24"/>
                <w:szCs w:val="24"/>
              </w:rPr>
              <w:t>currently £</w:t>
            </w:r>
            <w:r w:rsidR="00CF7CF0" w:rsidRPr="003F59BD">
              <w:rPr>
                <w:rFonts w:asciiTheme="minorHAnsi" w:hAnsiTheme="minorHAnsi" w:cstheme="minorHAnsi"/>
                <w:sz w:val="24"/>
                <w:szCs w:val="24"/>
              </w:rPr>
              <w:t>30,502</w:t>
            </w:r>
            <w:r w:rsidR="00CF7CF0" w:rsidRPr="00CF7CF0">
              <w:rPr>
                <w:rFonts w:asciiTheme="minorHAnsi" w:hAnsiTheme="minorHAnsi" w:cstheme="minorHAnsi"/>
                <w:sz w:val="24"/>
                <w:szCs w:val="24"/>
              </w:rPr>
              <w:t xml:space="preserve"> </w:t>
            </w:r>
            <w:r w:rsidR="00CF7CF0">
              <w:rPr>
                <w:rFonts w:asciiTheme="minorHAnsi" w:hAnsiTheme="minorHAnsi" w:cstheme="minorHAnsi"/>
                <w:sz w:val="24"/>
                <w:szCs w:val="24"/>
              </w:rPr>
              <w:t>to £</w:t>
            </w:r>
            <w:r w:rsidR="00CF7CF0" w:rsidRPr="00647EBE">
              <w:rPr>
                <w:rFonts w:asciiTheme="minorHAnsi" w:hAnsiTheme="minorHAnsi" w:cstheme="minorHAnsi"/>
                <w:sz w:val="24"/>
                <w:szCs w:val="24"/>
              </w:rPr>
              <w:t>36,386</w:t>
            </w:r>
            <w:r w:rsidR="00647EBE" w:rsidRPr="00647EBE">
              <w:rPr>
                <w:rFonts w:asciiTheme="minorHAnsi" w:hAnsiTheme="minorHAnsi" w:cstheme="minorHAnsi"/>
                <w:sz w:val="24"/>
                <w:szCs w:val="24"/>
              </w:rPr>
              <w:t xml:space="preserve"> </w:t>
            </w:r>
            <w:r w:rsidR="006D1F58" w:rsidRPr="00647EBE">
              <w:rPr>
                <w:rFonts w:asciiTheme="minorHAnsi" w:hAnsiTheme="minorHAnsi" w:cstheme="minorHAnsi"/>
                <w:sz w:val="24"/>
                <w:szCs w:val="24"/>
              </w:rPr>
              <w:t>(eligible for</w:t>
            </w:r>
            <w:r w:rsidR="006D1F58" w:rsidRPr="00E76ADF">
              <w:rPr>
                <w:rFonts w:asciiTheme="minorHAnsi" w:hAnsiTheme="minorHAnsi" w:cstheme="minorHAnsi"/>
                <w:sz w:val="24"/>
                <w:szCs w:val="24"/>
              </w:rPr>
              <w:t xml:space="preserve"> annual increments)</w:t>
            </w:r>
            <w:r w:rsidR="00AE2890" w:rsidRPr="00E76ADF">
              <w:rPr>
                <w:rFonts w:asciiTheme="minorHAnsi" w:hAnsiTheme="minorHAnsi" w:cstheme="minorHAnsi"/>
                <w:sz w:val="24"/>
                <w:szCs w:val="24"/>
              </w:rPr>
              <w:t xml:space="preserve"> </w:t>
            </w:r>
          </w:p>
        </w:tc>
      </w:tr>
      <w:tr w:rsidR="001A71A9" w:rsidRPr="00E76ADF" w14:paraId="19910AFF" w14:textId="77777777" w:rsidTr="000362E9">
        <w:trPr>
          <w:trHeight w:val="521"/>
        </w:trPr>
        <w:tc>
          <w:tcPr>
            <w:tcW w:w="2694" w:type="dxa"/>
            <w:tcBorders>
              <w:left w:val="nil"/>
            </w:tcBorders>
            <w:shd w:val="clear" w:color="auto" w:fill="D9D9D9"/>
            <w:vAlign w:val="center"/>
          </w:tcPr>
          <w:p w14:paraId="2F829075" w14:textId="77777777" w:rsidR="001A71A9" w:rsidRPr="00E76ADF" w:rsidRDefault="001A71A9" w:rsidP="004246D5">
            <w:pPr>
              <w:tabs>
                <w:tab w:val="left" w:pos="576"/>
                <w:tab w:val="left" w:pos="1152"/>
                <w:tab w:val="left" w:pos="1728"/>
                <w:tab w:val="left" w:pos="5760"/>
              </w:tabs>
              <w:suppressAutoHyphens/>
              <w:spacing w:before="100" w:after="100"/>
              <w:ind w:left="0"/>
              <w:rPr>
                <w:rFonts w:asciiTheme="minorHAnsi" w:hAnsiTheme="minorHAnsi" w:cstheme="minorHAnsi"/>
                <w:b/>
                <w:sz w:val="24"/>
                <w:szCs w:val="24"/>
              </w:rPr>
            </w:pPr>
            <w:r w:rsidRPr="00E76ADF">
              <w:rPr>
                <w:rFonts w:asciiTheme="minorHAnsi" w:hAnsiTheme="minorHAnsi" w:cstheme="minorHAnsi"/>
                <w:b/>
                <w:sz w:val="24"/>
                <w:szCs w:val="24"/>
              </w:rPr>
              <w:t>Hours</w:t>
            </w:r>
          </w:p>
        </w:tc>
        <w:tc>
          <w:tcPr>
            <w:tcW w:w="6804" w:type="dxa"/>
            <w:tcBorders>
              <w:right w:val="nil"/>
            </w:tcBorders>
            <w:vAlign w:val="center"/>
          </w:tcPr>
          <w:p w14:paraId="3EECB2B8" w14:textId="77777777" w:rsidR="001A71A9" w:rsidRPr="00E76ADF" w:rsidRDefault="001A71A9" w:rsidP="004246D5">
            <w:pPr>
              <w:tabs>
                <w:tab w:val="left" w:pos="576"/>
                <w:tab w:val="left" w:pos="1152"/>
                <w:tab w:val="left" w:pos="1728"/>
                <w:tab w:val="left" w:pos="5760"/>
              </w:tabs>
              <w:suppressAutoHyphens/>
              <w:ind w:left="0"/>
              <w:rPr>
                <w:rFonts w:asciiTheme="minorHAnsi" w:hAnsiTheme="minorHAnsi" w:cstheme="minorHAnsi"/>
                <w:i/>
                <w:sz w:val="24"/>
                <w:szCs w:val="24"/>
              </w:rPr>
            </w:pPr>
            <w:r w:rsidRPr="00E76ADF">
              <w:rPr>
                <w:rFonts w:asciiTheme="minorHAnsi" w:hAnsiTheme="minorHAnsi" w:cstheme="minorHAnsi"/>
                <w:sz w:val="24"/>
                <w:szCs w:val="24"/>
              </w:rPr>
              <w:t xml:space="preserve">Full time </w:t>
            </w:r>
            <w:r w:rsidR="00087580" w:rsidRPr="00E76ADF">
              <w:rPr>
                <w:rFonts w:asciiTheme="minorHAnsi" w:hAnsiTheme="minorHAnsi" w:cstheme="minorHAnsi"/>
                <w:sz w:val="24"/>
                <w:szCs w:val="24"/>
              </w:rPr>
              <w:t>(37.5 hours)</w:t>
            </w:r>
          </w:p>
        </w:tc>
      </w:tr>
      <w:tr w:rsidR="001A71A9" w:rsidRPr="00E76ADF" w14:paraId="13778577" w14:textId="77777777" w:rsidTr="000362E9">
        <w:trPr>
          <w:trHeight w:val="437"/>
        </w:trPr>
        <w:tc>
          <w:tcPr>
            <w:tcW w:w="2694" w:type="dxa"/>
            <w:tcBorders>
              <w:left w:val="nil"/>
            </w:tcBorders>
            <w:shd w:val="clear" w:color="auto" w:fill="D9D9D9"/>
            <w:vAlign w:val="center"/>
          </w:tcPr>
          <w:p w14:paraId="6C5F9D6B" w14:textId="77777777" w:rsidR="001A71A9" w:rsidRPr="00E76ADF" w:rsidRDefault="001A71A9" w:rsidP="004246D5">
            <w:pPr>
              <w:tabs>
                <w:tab w:val="left" w:pos="576"/>
                <w:tab w:val="left" w:pos="1152"/>
                <w:tab w:val="left" w:pos="1728"/>
                <w:tab w:val="left" w:pos="5760"/>
              </w:tabs>
              <w:suppressAutoHyphens/>
              <w:spacing w:before="100" w:after="100"/>
              <w:ind w:left="0"/>
              <w:rPr>
                <w:rFonts w:asciiTheme="minorHAnsi" w:hAnsiTheme="minorHAnsi" w:cstheme="minorHAnsi"/>
                <w:b/>
                <w:sz w:val="24"/>
                <w:szCs w:val="24"/>
              </w:rPr>
            </w:pPr>
            <w:r w:rsidRPr="00E76ADF">
              <w:rPr>
                <w:rFonts w:asciiTheme="minorHAnsi" w:hAnsiTheme="minorHAnsi" w:cstheme="minorHAnsi"/>
                <w:b/>
                <w:sz w:val="24"/>
                <w:szCs w:val="24"/>
              </w:rPr>
              <w:t>Contract type</w:t>
            </w:r>
          </w:p>
        </w:tc>
        <w:tc>
          <w:tcPr>
            <w:tcW w:w="6804" w:type="dxa"/>
            <w:tcBorders>
              <w:right w:val="nil"/>
            </w:tcBorders>
            <w:vAlign w:val="center"/>
          </w:tcPr>
          <w:p w14:paraId="2B270856" w14:textId="77777777" w:rsidR="001A71A9" w:rsidRPr="00E76ADF" w:rsidRDefault="00AE2890" w:rsidP="00AE2890">
            <w:pPr>
              <w:tabs>
                <w:tab w:val="left" w:pos="576"/>
                <w:tab w:val="left" w:pos="1152"/>
                <w:tab w:val="left" w:pos="1728"/>
                <w:tab w:val="left" w:pos="5760"/>
              </w:tabs>
              <w:suppressAutoHyphens/>
              <w:spacing w:after="100"/>
              <w:ind w:left="0"/>
              <w:rPr>
                <w:rFonts w:asciiTheme="minorHAnsi" w:hAnsiTheme="minorHAnsi" w:cstheme="minorHAnsi"/>
                <w:i/>
                <w:sz w:val="24"/>
                <w:szCs w:val="24"/>
              </w:rPr>
            </w:pPr>
            <w:r w:rsidRPr="00E76ADF">
              <w:rPr>
                <w:rFonts w:asciiTheme="minorHAnsi" w:hAnsiTheme="minorHAnsi" w:cstheme="minorHAnsi"/>
                <w:sz w:val="24"/>
                <w:szCs w:val="24"/>
              </w:rPr>
              <w:t xml:space="preserve">3 </w:t>
            </w:r>
            <w:proofErr w:type="spellStart"/>
            <w:r w:rsidRPr="00E76ADF">
              <w:rPr>
                <w:rFonts w:asciiTheme="minorHAnsi" w:hAnsiTheme="minorHAnsi" w:cstheme="minorHAnsi"/>
                <w:sz w:val="24"/>
                <w:szCs w:val="24"/>
              </w:rPr>
              <w:t>yrs</w:t>
            </w:r>
            <w:proofErr w:type="spellEnd"/>
            <w:r w:rsidRPr="00E76ADF">
              <w:rPr>
                <w:rFonts w:asciiTheme="minorHAnsi" w:hAnsiTheme="minorHAnsi" w:cstheme="minorHAnsi"/>
                <w:sz w:val="24"/>
                <w:szCs w:val="24"/>
              </w:rPr>
              <w:t>, f</w:t>
            </w:r>
            <w:r w:rsidR="001A71A9" w:rsidRPr="00E76ADF">
              <w:rPr>
                <w:rFonts w:asciiTheme="minorHAnsi" w:hAnsiTheme="minorHAnsi" w:cstheme="minorHAnsi"/>
                <w:sz w:val="24"/>
                <w:szCs w:val="24"/>
              </w:rPr>
              <w:t xml:space="preserve">ixed-term </w:t>
            </w:r>
            <w:r w:rsidRPr="00E76ADF">
              <w:rPr>
                <w:rFonts w:asciiTheme="minorHAnsi" w:hAnsiTheme="minorHAnsi" w:cstheme="minorHAnsi"/>
                <w:sz w:val="24"/>
                <w:szCs w:val="24"/>
              </w:rPr>
              <w:t>(including 1</w:t>
            </w:r>
            <w:r w:rsidR="005260AF" w:rsidRPr="00E76ADF">
              <w:rPr>
                <w:rFonts w:asciiTheme="minorHAnsi" w:hAnsiTheme="minorHAnsi" w:cstheme="minorHAnsi"/>
                <w:sz w:val="24"/>
                <w:szCs w:val="24"/>
              </w:rPr>
              <w:t xml:space="preserve"> year </w:t>
            </w:r>
            <w:r w:rsidRPr="00E76ADF">
              <w:rPr>
                <w:rFonts w:asciiTheme="minorHAnsi" w:hAnsiTheme="minorHAnsi" w:cstheme="minorHAnsi"/>
                <w:sz w:val="24"/>
                <w:szCs w:val="24"/>
              </w:rPr>
              <w:t xml:space="preserve">probationary period) </w:t>
            </w:r>
          </w:p>
        </w:tc>
      </w:tr>
    </w:tbl>
    <w:p w14:paraId="6B47DEE0" w14:textId="77777777" w:rsidR="00706DE9" w:rsidRPr="00E76ADF" w:rsidRDefault="00706DE9" w:rsidP="00706DE9">
      <w:pPr>
        <w:keepNext/>
        <w:keepLines/>
        <w:tabs>
          <w:tab w:val="left" w:pos="576"/>
          <w:tab w:val="left" w:pos="1152"/>
          <w:tab w:val="left" w:pos="1728"/>
          <w:tab w:val="left" w:pos="5760"/>
        </w:tabs>
        <w:suppressAutoHyphens/>
        <w:ind w:left="0"/>
        <w:jc w:val="both"/>
        <w:outlineLvl w:val="2"/>
        <w:rPr>
          <w:rFonts w:asciiTheme="minorHAnsi" w:hAnsiTheme="minorHAnsi" w:cstheme="minorHAnsi"/>
          <w:b/>
          <w:bCs/>
          <w:sz w:val="24"/>
          <w:szCs w:val="24"/>
          <w:highlight w:val="yellow"/>
          <w:lang w:eastAsia="en-GB"/>
        </w:rPr>
      </w:pPr>
    </w:p>
    <w:p w14:paraId="3F3E1D81" w14:textId="77777777" w:rsidR="00AE2890" w:rsidRPr="00E76ADF" w:rsidRDefault="005260AF" w:rsidP="00647EBE">
      <w:pPr>
        <w:pStyle w:val="Default"/>
        <w:jc w:val="both"/>
        <w:rPr>
          <w:rFonts w:asciiTheme="minorHAnsi" w:hAnsiTheme="minorHAnsi" w:cstheme="minorHAnsi"/>
        </w:rPr>
      </w:pPr>
      <w:r w:rsidRPr="00E76ADF">
        <w:rPr>
          <w:rFonts w:asciiTheme="minorHAnsi" w:hAnsiTheme="minorHAnsi" w:cstheme="minorHAnsi"/>
        </w:rPr>
        <w:t>Applications are invited for a Junior Research Fellowship in Japanese Studies, to be held from 1 October 20</w:t>
      </w:r>
      <w:r w:rsidR="00900D5D">
        <w:rPr>
          <w:rFonts w:asciiTheme="minorHAnsi" w:hAnsiTheme="minorHAnsi" w:cstheme="minorHAnsi"/>
        </w:rPr>
        <w:t>23</w:t>
      </w:r>
      <w:r w:rsidR="00AF49F1">
        <w:rPr>
          <w:rFonts w:asciiTheme="minorHAnsi" w:hAnsiTheme="minorHAnsi" w:cstheme="minorHAnsi"/>
        </w:rPr>
        <w:t>, or as soon as possible thereafter,</w:t>
      </w:r>
      <w:r w:rsidRPr="00E76ADF">
        <w:rPr>
          <w:rFonts w:asciiTheme="minorHAnsi" w:hAnsiTheme="minorHAnsi" w:cstheme="minorHAnsi"/>
        </w:rPr>
        <w:t xml:space="preserve"> for </w:t>
      </w:r>
      <w:r w:rsidR="00AE2890" w:rsidRPr="00E76ADF">
        <w:rPr>
          <w:rFonts w:asciiTheme="minorHAnsi" w:hAnsiTheme="minorHAnsi" w:cstheme="minorHAnsi"/>
        </w:rPr>
        <w:t xml:space="preserve">a fixed-term period of </w:t>
      </w:r>
      <w:r w:rsidRPr="00E76ADF">
        <w:rPr>
          <w:rFonts w:asciiTheme="minorHAnsi" w:hAnsiTheme="minorHAnsi" w:cstheme="minorHAnsi"/>
        </w:rPr>
        <w:t>t</w:t>
      </w:r>
      <w:r w:rsidR="00AE2890" w:rsidRPr="00E76ADF">
        <w:rPr>
          <w:rFonts w:asciiTheme="minorHAnsi" w:hAnsiTheme="minorHAnsi" w:cstheme="minorHAnsi"/>
        </w:rPr>
        <w:t>hree</w:t>
      </w:r>
      <w:r w:rsidRPr="00E76ADF">
        <w:rPr>
          <w:rFonts w:asciiTheme="minorHAnsi" w:hAnsiTheme="minorHAnsi" w:cstheme="minorHAnsi"/>
        </w:rPr>
        <w:t xml:space="preserve"> years </w:t>
      </w:r>
      <w:r w:rsidR="00AE2890" w:rsidRPr="00E76ADF">
        <w:rPr>
          <w:rFonts w:asciiTheme="minorHAnsi" w:hAnsiTheme="minorHAnsi" w:cstheme="minorHAnsi"/>
        </w:rPr>
        <w:t xml:space="preserve">(including one probationary year). As an early career post, </w:t>
      </w:r>
      <w:r w:rsidR="004F739C" w:rsidRPr="00647EBE">
        <w:rPr>
          <w:rFonts w:asciiTheme="minorHAnsi" w:hAnsiTheme="minorHAnsi" w:cstheme="minorHAnsi"/>
        </w:rPr>
        <w:t xml:space="preserve">the Fellowship will not be renewed after the third year, but should the post-holder take family leave during the period of appointment their contract will be extended by an equivalent </w:t>
      </w:r>
      <w:proofErr w:type="gramStart"/>
      <w:r w:rsidR="004F739C" w:rsidRPr="00647EBE">
        <w:rPr>
          <w:rFonts w:asciiTheme="minorHAnsi" w:hAnsiTheme="minorHAnsi" w:cstheme="minorHAnsi"/>
        </w:rPr>
        <w:t>period of time</w:t>
      </w:r>
      <w:proofErr w:type="gramEnd"/>
      <w:r w:rsidR="004F739C" w:rsidRPr="00647EBE">
        <w:rPr>
          <w:rFonts w:asciiTheme="minorHAnsi" w:hAnsiTheme="minorHAnsi" w:cstheme="minorHAnsi"/>
        </w:rPr>
        <w:t xml:space="preserve">. </w:t>
      </w:r>
      <w:r w:rsidRPr="00E76ADF">
        <w:rPr>
          <w:rFonts w:asciiTheme="minorHAnsi" w:hAnsiTheme="minorHAnsi" w:cstheme="minorHAnsi"/>
        </w:rPr>
        <w:t xml:space="preserve"> The successful candidate will be expected to undertake a programme of research at post-doctoral level</w:t>
      </w:r>
      <w:r w:rsidR="00AE2890" w:rsidRPr="00E76ADF">
        <w:rPr>
          <w:rFonts w:asciiTheme="minorHAnsi" w:hAnsiTheme="minorHAnsi" w:cstheme="minorHAnsi"/>
        </w:rPr>
        <w:t xml:space="preserve">, on which they </w:t>
      </w:r>
      <w:r w:rsidRPr="00E76ADF">
        <w:rPr>
          <w:rFonts w:asciiTheme="minorHAnsi" w:hAnsiTheme="minorHAnsi" w:cstheme="minorHAnsi"/>
        </w:rPr>
        <w:t>will be required to make a</w:t>
      </w:r>
      <w:r w:rsidR="00AE2890" w:rsidRPr="00E76ADF">
        <w:rPr>
          <w:rFonts w:asciiTheme="minorHAnsi" w:hAnsiTheme="minorHAnsi" w:cstheme="minorHAnsi"/>
        </w:rPr>
        <w:t xml:space="preserve"> short</w:t>
      </w:r>
      <w:r w:rsidRPr="00E76ADF">
        <w:rPr>
          <w:rFonts w:asciiTheme="minorHAnsi" w:hAnsiTheme="minorHAnsi" w:cstheme="minorHAnsi"/>
        </w:rPr>
        <w:t xml:space="preserve"> annual report. </w:t>
      </w:r>
    </w:p>
    <w:p w14:paraId="4CFEA784" w14:textId="77777777" w:rsidR="00AE2890" w:rsidRPr="00E76ADF" w:rsidRDefault="00AE2890" w:rsidP="00647EBE">
      <w:pPr>
        <w:pStyle w:val="Default"/>
        <w:jc w:val="both"/>
        <w:rPr>
          <w:rFonts w:asciiTheme="minorHAnsi" w:hAnsiTheme="minorHAnsi" w:cstheme="minorHAnsi"/>
        </w:rPr>
      </w:pPr>
    </w:p>
    <w:p w14:paraId="606D61FF" w14:textId="77777777" w:rsidR="00AE2890" w:rsidRPr="00E76ADF" w:rsidRDefault="00AE2890" w:rsidP="00647EBE">
      <w:pPr>
        <w:pStyle w:val="Default"/>
        <w:jc w:val="both"/>
        <w:rPr>
          <w:rFonts w:asciiTheme="minorHAnsi" w:hAnsiTheme="minorHAnsi" w:cstheme="minorHAnsi"/>
        </w:rPr>
      </w:pPr>
      <w:r w:rsidRPr="00E76ADF">
        <w:rPr>
          <w:rFonts w:asciiTheme="minorHAnsi" w:hAnsiTheme="minorHAnsi" w:cstheme="minorHAnsi"/>
        </w:rPr>
        <w:t xml:space="preserve">There </w:t>
      </w:r>
      <w:r w:rsidR="005260AF" w:rsidRPr="00E76ADF">
        <w:rPr>
          <w:rFonts w:asciiTheme="minorHAnsi" w:hAnsiTheme="minorHAnsi" w:cstheme="minorHAnsi"/>
        </w:rPr>
        <w:t xml:space="preserve">is no restriction as to the field of research within Japanese Studies, although preference will be given to applicants whose interests coincide with the teaching and related activities of the Nissan Institute. </w:t>
      </w:r>
      <w:r w:rsidRPr="00E76ADF">
        <w:rPr>
          <w:rFonts w:asciiTheme="minorHAnsi" w:hAnsiTheme="minorHAnsi" w:cstheme="minorHAnsi"/>
        </w:rPr>
        <w:t xml:space="preserve">Candidates are expected to be proficient in using Japanese sources. </w:t>
      </w:r>
    </w:p>
    <w:p w14:paraId="5F5554D1" w14:textId="77777777" w:rsidR="00AE2890" w:rsidRPr="00E76ADF" w:rsidRDefault="00AE2890" w:rsidP="00647EBE">
      <w:pPr>
        <w:pStyle w:val="Default"/>
        <w:jc w:val="both"/>
        <w:rPr>
          <w:rFonts w:asciiTheme="minorHAnsi" w:hAnsiTheme="minorHAnsi" w:cstheme="minorHAnsi"/>
        </w:rPr>
      </w:pPr>
    </w:p>
    <w:p w14:paraId="67A3C651" w14:textId="77777777" w:rsidR="005260AF" w:rsidRPr="00E76ADF" w:rsidRDefault="008858F4" w:rsidP="004246D5">
      <w:pPr>
        <w:pStyle w:val="Default"/>
        <w:rPr>
          <w:rFonts w:asciiTheme="minorHAnsi" w:hAnsiTheme="minorHAnsi" w:cstheme="minorHAnsi"/>
        </w:rPr>
      </w:pPr>
      <w:r w:rsidRPr="00B54E00">
        <w:rPr>
          <w:rFonts w:asciiTheme="minorHAnsi" w:hAnsiTheme="minorHAnsi" w:cstheme="minorHAnsi"/>
        </w:rPr>
        <w:t>The holding of a doctorate is not a prerequisite, although applicants will have to have submitted their thesis by the time that the interviews are held. Preference will be given to those who have not already held a comparable career development appointment at Oxford or another university, and who are (excepting periods away from academia) within five years of having completed their doctorate.</w:t>
      </w:r>
      <w:r w:rsidRPr="00E76ADF" w:rsidDel="008858F4">
        <w:rPr>
          <w:rFonts w:asciiTheme="minorHAnsi" w:hAnsiTheme="minorHAnsi" w:cstheme="minorHAnsi"/>
        </w:rPr>
        <w:t xml:space="preserve"> </w:t>
      </w:r>
    </w:p>
    <w:p w14:paraId="10FBFCF3" w14:textId="77777777" w:rsidR="005E0A74" w:rsidRPr="00E76ADF" w:rsidRDefault="005E0A74" w:rsidP="004246D5">
      <w:pPr>
        <w:pStyle w:val="Default"/>
        <w:rPr>
          <w:rFonts w:asciiTheme="minorHAnsi" w:hAnsiTheme="minorHAnsi" w:cstheme="minorHAnsi"/>
        </w:rPr>
      </w:pPr>
    </w:p>
    <w:p w14:paraId="2E23C2DB" w14:textId="77777777" w:rsidR="00AE2890" w:rsidRPr="00E76ADF" w:rsidRDefault="005260AF" w:rsidP="004246D5">
      <w:pPr>
        <w:pStyle w:val="Default"/>
        <w:rPr>
          <w:rFonts w:asciiTheme="minorHAnsi" w:hAnsiTheme="minorHAnsi" w:cstheme="minorHAnsi"/>
          <w:b/>
          <w:bCs/>
        </w:rPr>
      </w:pPr>
      <w:r w:rsidRPr="00E76ADF">
        <w:rPr>
          <w:rFonts w:asciiTheme="minorHAnsi" w:hAnsiTheme="minorHAnsi" w:cstheme="minorHAnsi"/>
          <w:b/>
          <w:bCs/>
        </w:rPr>
        <w:t xml:space="preserve">The post </w:t>
      </w:r>
    </w:p>
    <w:p w14:paraId="2CF71776" w14:textId="77777777" w:rsidR="005260AF" w:rsidRPr="00E76ADF" w:rsidRDefault="005260AF" w:rsidP="00647EBE">
      <w:pPr>
        <w:pStyle w:val="Default"/>
        <w:jc w:val="both"/>
        <w:rPr>
          <w:rFonts w:asciiTheme="minorHAnsi" w:hAnsiTheme="minorHAnsi" w:cstheme="minorHAnsi"/>
        </w:rPr>
      </w:pPr>
      <w:bookmarkStart w:id="0" w:name="_Hlk125627755"/>
      <w:r w:rsidRPr="00E76ADF">
        <w:rPr>
          <w:rFonts w:asciiTheme="minorHAnsi" w:hAnsiTheme="minorHAnsi" w:cstheme="minorHAnsi"/>
        </w:rPr>
        <w:t xml:space="preserve">The Fellowship has been held at Wadham by </w:t>
      </w:r>
      <w:r w:rsidR="00FA2C9B">
        <w:rPr>
          <w:rFonts w:asciiTheme="minorHAnsi" w:hAnsiTheme="minorHAnsi" w:cstheme="minorHAnsi"/>
        </w:rPr>
        <w:t>seven</w:t>
      </w:r>
      <w:r w:rsidR="00FA2C9B" w:rsidRPr="00E76ADF">
        <w:rPr>
          <w:rFonts w:asciiTheme="minorHAnsi" w:hAnsiTheme="minorHAnsi" w:cstheme="minorHAnsi"/>
        </w:rPr>
        <w:t xml:space="preserve"> </w:t>
      </w:r>
      <w:r w:rsidRPr="00E76ADF">
        <w:rPr>
          <w:rFonts w:asciiTheme="minorHAnsi" w:hAnsiTheme="minorHAnsi" w:cstheme="minorHAnsi"/>
        </w:rPr>
        <w:t>post-holders since 1992</w:t>
      </w:r>
      <w:r w:rsidR="00FA2C9B">
        <w:rPr>
          <w:rFonts w:asciiTheme="minorHAnsi" w:hAnsiTheme="minorHAnsi" w:cstheme="minorHAnsi"/>
        </w:rPr>
        <w:t xml:space="preserve">. It </w:t>
      </w:r>
      <w:r w:rsidRPr="00E76ADF">
        <w:rPr>
          <w:rFonts w:asciiTheme="minorHAnsi" w:hAnsiTheme="minorHAnsi" w:cstheme="minorHAnsi"/>
        </w:rPr>
        <w:t xml:space="preserve">has recently been revived thanks to a generous grant from Mr Yoshihito </w:t>
      </w:r>
      <w:proofErr w:type="spellStart"/>
      <w:r w:rsidRPr="00E76ADF">
        <w:rPr>
          <w:rFonts w:asciiTheme="minorHAnsi" w:hAnsiTheme="minorHAnsi" w:cstheme="minorHAnsi"/>
        </w:rPr>
        <w:t>Okinaga</w:t>
      </w:r>
      <w:proofErr w:type="spellEnd"/>
      <w:r w:rsidRPr="00E76ADF">
        <w:rPr>
          <w:rFonts w:asciiTheme="minorHAnsi" w:hAnsiTheme="minorHAnsi" w:cstheme="minorHAnsi"/>
        </w:rPr>
        <w:t xml:space="preserve">, Chairman and President of </w:t>
      </w:r>
      <w:proofErr w:type="spellStart"/>
      <w:r w:rsidRPr="00E76ADF">
        <w:rPr>
          <w:rFonts w:asciiTheme="minorHAnsi" w:hAnsiTheme="minorHAnsi" w:cstheme="minorHAnsi"/>
        </w:rPr>
        <w:t>Teikyo</w:t>
      </w:r>
      <w:proofErr w:type="spellEnd"/>
      <w:r w:rsidRPr="00E76ADF">
        <w:rPr>
          <w:rFonts w:asciiTheme="minorHAnsi" w:hAnsiTheme="minorHAnsi" w:cstheme="minorHAnsi"/>
        </w:rPr>
        <w:t xml:space="preserve"> University in Japan, as well as a contribution from the Nissan Institute</w:t>
      </w:r>
      <w:r w:rsidR="009428AE" w:rsidRPr="00E76ADF">
        <w:rPr>
          <w:rFonts w:asciiTheme="minorHAnsi" w:hAnsiTheme="minorHAnsi" w:cstheme="minorHAnsi"/>
        </w:rPr>
        <w:t xml:space="preserve"> of Japanese Studies</w:t>
      </w:r>
      <w:r w:rsidRPr="00E76ADF">
        <w:rPr>
          <w:rFonts w:asciiTheme="minorHAnsi" w:hAnsiTheme="minorHAnsi" w:cstheme="minorHAnsi"/>
        </w:rPr>
        <w:t xml:space="preserve">. </w:t>
      </w:r>
    </w:p>
    <w:bookmarkEnd w:id="0"/>
    <w:p w14:paraId="1E4BE3C9" w14:textId="77777777" w:rsidR="005260AF" w:rsidRPr="00E76ADF" w:rsidRDefault="005260AF" w:rsidP="00647EBE">
      <w:pPr>
        <w:pStyle w:val="Default"/>
        <w:jc w:val="both"/>
        <w:rPr>
          <w:rFonts w:asciiTheme="minorHAnsi" w:hAnsiTheme="minorHAnsi" w:cstheme="minorHAnsi"/>
        </w:rPr>
      </w:pPr>
    </w:p>
    <w:p w14:paraId="606E484B" w14:textId="77777777" w:rsidR="00AE2890" w:rsidRPr="00E76ADF" w:rsidRDefault="005260AF" w:rsidP="00647EBE">
      <w:pPr>
        <w:pStyle w:val="Default"/>
        <w:jc w:val="both"/>
        <w:rPr>
          <w:rFonts w:asciiTheme="minorHAnsi" w:hAnsiTheme="minorHAnsi" w:cstheme="minorHAnsi"/>
        </w:rPr>
      </w:pPr>
      <w:r w:rsidRPr="00E76ADF">
        <w:rPr>
          <w:rFonts w:asciiTheme="minorHAnsi" w:hAnsiTheme="minorHAnsi" w:cstheme="minorHAnsi"/>
        </w:rPr>
        <w:t>The principal duty of the Fello</w:t>
      </w:r>
      <w:r w:rsidR="00AE2890" w:rsidRPr="00E76ADF">
        <w:rPr>
          <w:rFonts w:asciiTheme="minorHAnsi" w:hAnsiTheme="minorHAnsi" w:cstheme="minorHAnsi"/>
        </w:rPr>
        <w:t>w will be to undertake research.</w:t>
      </w:r>
      <w:r w:rsidRPr="00E76ADF">
        <w:rPr>
          <w:rFonts w:asciiTheme="minorHAnsi" w:hAnsiTheme="minorHAnsi" w:cstheme="minorHAnsi"/>
        </w:rPr>
        <w:t xml:space="preserve"> </w:t>
      </w:r>
    </w:p>
    <w:p w14:paraId="01D860E2" w14:textId="77777777" w:rsidR="00AE2890" w:rsidRPr="00E76ADF" w:rsidRDefault="00AE2890" w:rsidP="00647EBE">
      <w:pPr>
        <w:pStyle w:val="Default"/>
        <w:jc w:val="both"/>
        <w:rPr>
          <w:rFonts w:asciiTheme="minorHAnsi" w:hAnsiTheme="minorHAnsi" w:cstheme="minorHAnsi"/>
        </w:rPr>
      </w:pPr>
    </w:p>
    <w:p w14:paraId="65096656" w14:textId="77777777" w:rsidR="002F3CE4" w:rsidRPr="002F3CE4" w:rsidRDefault="00AE2890" w:rsidP="00647EBE">
      <w:pPr>
        <w:ind w:left="0"/>
        <w:jc w:val="both"/>
        <w:rPr>
          <w:rFonts w:ascii="Calibri" w:hAnsi="Calibri" w:cs="Arial"/>
          <w:sz w:val="24"/>
          <w:szCs w:val="24"/>
        </w:rPr>
      </w:pPr>
      <w:r w:rsidRPr="002F3CE4">
        <w:rPr>
          <w:rFonts w:asciiTheme="minorHAnsi" w:hAnsiTheme="minorHAnsi" w:cstheme="minorHAnsi"/>
          <w:sz w:val="24"/>
          <w:szCs w:val="24"/>
        </w:rPr>
        <w:t>T</w:t>
      </w:r>
      <w:r w:rsidR="005260AF" w:rsidRPr="002F3CE4">
        <w:rPr>
          <w:rFonts w:asciiTheme="minorHAnsi" w:hAnsiTheme="minorHAnsi" w:cstheme="minorHAnsi"/>
          <w:sz w:val="24"/>
          <w:szCs w:val="24"/>
        </w:rPr>
        <w:t>he College would hope to appoint a post</w:t>
      </w:r>
      <w:r w:rsidRPr="002F3CE4">
        <w:rPr>
          <w:rFonts w:asciiTheme="minorHAnsi" w:hAnsiTheme="minorHAnsi" w:cstheme="minorHAnsi"/>
          <w:sz w:val="24"/>
          <w:szCs w:val="24"/>
        </w:rPr>
        <w:t>-</w:t>
      </w:r>
      <w:r w:rsidR="005260AF" w:rsidRPr="002F3CE4">
        <w:rPr>
          <w:rFonts w:asciiTheme="minorHAnsi" w:hAnsiTheme="minorHAnsi" w:cstheme="minorHAnsi"/>
          <w:sz w:val="24"/>
          <w:szCs w:val="24"/>
        </w:rPr>
        <w:t xml:space="preserve">holder who will engage with Fellows, lecturers, graduates and undergraduates across </w:t>
      </w:r>
      <w:r w:rsidR="00BB048D">
        <w:rPr>
          <w:rFonts w:asciiTheme="minorHAnsi" w:hAnsiTheme="minorHAnsi" w:cstheme="minorHAnsi"/>
          <w:sz w:val="24"/>
          <w:szCs w:val="24"/>
        </w:rPr>
        <w:t xml:space="preserve">Asian and Middle Eastern </w:t>
      </w:r>
      <w:proofErr w:type="spellStart"/>
      <w:r w:rsidR="00BB048D">
        <w:rPr>
          <w:rFonts w:asciiTheme="minorHAnsi" w:hAnsiTheme="minorHAnsi" w:cstheme="minorHAnsi"/>
          <w:sz w:val="24"/>
          <w:szCs w:val="24"/>
        </w:rPr>
        <w:t>Studies</w:t>
      </w:r>
      <w:r w:rsidR="005260AF" w:rsidRPr="002F3CE4">
        <w:rPr>
          <w:rFonts w:asciiTheme="minorHAnsi" w:hAnsiTheme="minorHAnsi" w:cstheme="minorHAnsi"/>
          <w:sz w:val="24"/>
          <w:szCs w:val="24"/>
        </w:rPr>
        <w:t>at</w:t>
      </w:r>
      <w:proofErr w:type="spellEnd"/>
      <w:r w:rsidR="005260AF" w:rsidRPr="002F3CE4">
        <w:rPr>
          <w:rFonts w:asciiTheme="minorHAnsi" w:hAnsiTheme="minorHAnsi" w:cstheme="minorHAnsi"/>
          <w:sz w:val="24"/>
          <w:szCs w:val="24"/>
        </w:rPr>
        <w:t xml:space="preserve"> the College, supporting academic opportunities and enriching the learning environment. The Fellow might, for example, be able to support 3rd and 4th year students of Japanese in researching </w:t>
      </w:r>
      <w:r w:rsidR="005260AF" w:rsidRPr="002F3CE4">
        <w:rPr>
          <w:rFonts w:asciiTheme="minorHAnsi" w:hAnsiTheme="minorHAnsi" w:cstheme="minorHAnsi"/>
          <w:sz w:val="24"/>
          <w:szCs w:val="24"/>
        </w:rPr>
        <w:lastRenderedPageBreak/>
        <w:t xml:space="preserve">and reading texts for </w:t>
      </w:r>
      <w:r w:rsidR="005260AF" w:rsidRPr="002F3CE4">
        <w:rPr>
          <w:rFonts w:ascii="Calibri" w:hAnsi="Calibri" w:cs="Calibri"/>
          <w:sz w:val="24"/>
          <w:szCs w:val="24"/>
        </w:rPr>
        <w:t>their dissertation</w:t>
      </w:r>
      <w:r w:rsidRPr="002F3CE4">
        <w:rPr>
          <w:rFonts w:ascii="Calibri" w:hAnsi="Calibri" w:cs="Calibri"/>
          <w:sz w:val="24"/>
          <w:szCs w:val="24"/>
        </w:rPr>
        <w:t>, or with other undergraduate teaching</w:t>
      </w:r>
      <w:r w:rsidR="005260AF" w:rsidRPr="002F3CE4">
        <w:rPr>
          <w:rFonts w:ascii="Calibri" w:hAnsi="Calibri" w:cs="Calibri"/>
          <w:sz w:val="24"/>
          <w:szCs w:val="24"/>
        </w:rPr>
        <w:t xml:space="preserve">. </w:t>
      </w:r>
      <w:r w:rsidRPr="002F3CE4">
        <w:rPr>
          <w:rFonts w:ascii="Calibri" w:hAnsi="Calibri" w:cs="Calibri"/>
          <w:sz w:val="24"/>
          <w:szCs w:val="24"/>
        </w:rPr>
        <w:t xml:space="preserve">They may also be asked to act as adviser to students of Japanese in College, </w:t>
      </w:r>
      <w:r w:rsidR="005260AF" w:rsidRPr="002F3CE4">
        <w:rPr>
          <w:rFonts w:ascii="Calibri" w:hAnsi="Calibri" w:cs="Calibri"/>
          <w:sz w:val="24"/>
          <w:szCs w:val="24"/>
        </w:rPr>
        <w:t>to participate in the College’s undergraduate a</w:t>
      </w:r>
      <w:r w:rsidRPr="002F3CE4">
        <w:rPr>
          <w:rFonts w:ascii="Calibri" w:hAnsi="Calibri" w:cs="Calibri"/>
          <w:sz w:val="24"/>
          <w:szCs w:val="24"/>
        </w:rPr>
        <w:t>dmissions exercise in December and, where possible, to become involved in the College’s access and outreach activities</w:t>
      </w:r>
      <w:r w:rsidR="002F3CE4" w:rsidRPr="002F3CE4">
        <w:rPr>
          <w:rFonts w:ascii="Calibri" w:hAnsi="Calibri" w:cs="Calibri"/>
          <w:sz w:val="24"/>
          <w:szCs w:val="24"/>
        </w:rPr>
        <w:t xml:space="preserve">. </w:t>
      </w:r>
      <w:r w:rsidR="002F3CE4">
        <w:rPr>
          <w:rFonts w:ascii="Calibri" w:hAnsi="Calibri" w:cs="Arial"/>
          <w:sz w:val="24"/>
          <w:szCs w:val="24"/>
        </w:rPr>
        <w:t>In addition</w:t>
      </w:r>
      <w:r w:rsidR="002F3CE4" w:rsidRPr="002F3CE4">
        <w:rPr>
          <w:rFonts w:ascii="Calibri" w:hAnsi="Calibri" w:cs="Arial"/>
          <w:sz w:val="24"/>
          <w:szCs w:val="24"/>
        </w:rPr>
        <w:t>, the post-holder will be expected to contribute to the administration of the College. They will be a member of the College’s Governing Body (</w:t>
      </w:r>
      <w:r w:rsidR="002F3CE4" w:rsidRPr="002F3CE4">
        <w:rPr>
          <w:rFonts w:ascii="Calibri" w:hAnsi="Calibri" w:cs="Arial"/>
          <w:sz w:val="24"/>
          <w:szCs w:val="24"/>
          <w:lang w:val="en-US"/>
        </w:rPr>
        <w:t>subject to appointment as charity trustee) and will be expected to play an active part in the governance and administration of the College, including</w:t>
      </w:r>
      <w:r w:rsidR="006F29B7">
        <w:rPr>
          <w:rFonts w:ascii="Calibri" w:hAnsi="Calibri" w:cs="Arial"/>
          <w:sz w:val="24"/>
          <w:szCs w:val="24"/>
          <w:lang w:val="en-US"/>
        </w:rPr>
        <w:t xml:space="preserve"> serving on </w:t>
      </w:r>
      <w:proofErr w:type="gramStart"/>
      <w:r w:rsidR="006F29B7">
        <w:rPr>
          <w:rFonts w:ascii="Calibri" w:hAnsi="Calibri" w:cs="Arial"/>
          <w:sz w:val="24"/>
          <w:szCs w:val="24"/>
          <w:lang w:val="en-US"/>
        </w:rPr>
        <w:t>College</w:t>
      </w:r>
      <w:proofErr w:type="gramEnd"/>
      <w:r w:rsidR="006F29B7">
        <w:rPr>
          <w:rFonts w:ascii="Calibri" w:hAnsi="Calibri" w:cs="Arial"/>
          <w:sz w:val="24"/>
          <w:szCs w:val="24"/>
          <w:lang w:val="en-US"/>
        </w:rPr>
        <w:t xml:space="preserve"> </w:t>
      </w:r>
      <w:r w:rsidR="006F29B7" w:rsidRPr="006F29B7">
        <w:rPr>
          <w:rFonts w:asciiTheme="minorHAnsi" w:hAnsiTheme="minorHAnsi" w:cstheme="minorHAnsi"/>
          <w:sz w:val="24"/>
          <w:szCs w:val="24"/>
          <w:lang w:val="en-US"/>
        </w:rPr>
        <w:t xml:space="preserve">committees.  </w:t>
      </w:r>
      <w:r w:rsidR="006F29B7" w:rsidRPr="006F29B7">
        <w:rPr>
          <w:rFonts w:asciiTheme="minorHAnsi" w:hAnsiTheme="minorHAnsi" w:cstheme="minorHAnsi"/>
          <w:sz w:val="24"/>
          <w:szCs w:val="24"/>
        </w:rPr>
        <w:t>Where the postholder provides teaching or participates in the undergraduate admissions exercise on the College’s behalf they will receive additional remuneration, at Senior Tutors’ Committee rates.</w:t>
      </w:r>
    </w:p>
    <w:p w14:paraId="34A7DFD7" w14:textId="77777777" w:rsidR="005260AF" w:rsidRPr="00287019" w:rsidRDefault="005260AF" w:rsidP="00647EBE">
      <w:pPr>
        <w:pStyle w:val="Default"/>
        <w:jc w:val="both"/>
        <w:rPr>
          <w:rFonts w:ascii="Calibri" w:hAnsi="Calibri" w:cs="Calibri"/>
        </w:rPr>
      </w:pPr>
    </w:p>
    <w:p w14:paraId="2743097B" w14:textId="77777777" w:rsidR="005260AF" w:rsidRPr="00287019" w:rsidRDefault="005260AF" w:rsidP="00647EBE">
      <w:pPr>
        <w:pStyle w:val="Default"/>
        <w:jc w:val="both"/>
        <w:rPr>
          <w:rFonts w:ascii="Calibri" w:hAnsi="Calibri" w:cs="Calibri"/>
        </w:rPr>
      </w:pPr>
      <w:r w:rsidRPr="00287019">
        <w:rPr>
          <w:rFonts w:ascii="Calibri" w:hAnsi="Calibri" w:cs="Calibri"/>
        </w:rPr>
        <w:t xml:space="preserve">The </w:t>
      </w:r>
      <w:r w:rsidR="00AE2890" w:rsidRPr="00287019">
        <w:rPr>
          <w:rFonts w:ascii="Calibri" w:hAnsi="Calibri" w:cs="Calibri"/>
        </w:rPr>
        <w:t>post-holder</w:t>
      </w:r>
      <w:r w:rsidRPr="00287019">
        <w:rPr>
          <w:rFonts w:ascii="Calibri" w:hAnsi="Calibri" w:cs="Calibri"/>
        </w:rPr>
        <w:t xml:space="preserve"> would be expected to maintain a regular presence in the Nissan Institute, to </w:t>
      </w:r>
      <w:r w:rsidR="00650F9C" w:rsidRPr="00287019">
        <w:rPr>
          <w:rFonts w:ascii="Calibri" w:hAnsi="Calibri" w:cs="Calibri"/>
        </w:rPr>
        <w:t xml:space="preserve">participate in weekly Nissan Institute seminars, to be available to help graduate students working on relevant topics, to </w:t>
      </w:r>
      <w:r w:rsidRPr="00287019">
        <w:rPr>
          <w:rFonts w:ascii="Calibri" w:hAnsi="Calibri" w:cs="Calibri"/>
        </w:rPr>
        <w:t>undertake a limited amount of teaching, within the limits normally required of JRFs</w:t>
      </w:r>
      <w:r w:rsidR="00650F9C" w:rsidRPr="00287019">
        <w:rPr>
          <w:rFonts w:ascii="Calibri" w:hAnsi="Calibri" w:cs="Calibri"/>
        </w:rPr>
        <w:t>, and to participate fully in the life of the Institute</w:t>
      </w:r>
      <w:r w:rsidRPr="00287019">
        <w:rPr>
          <w:rFonts w:ascii="Calibri" w:hAnsi="Calibri" w:cs="Calibri"/>
        </w:rPr>
        <w:t>.</w:t>
      </w:r>
    </w:p>
    <w:p w14:paraId="51CF8D5F" w14:textId="77777777" w:rsidR="00287019" w:rsidRPr="00287019" w:rsidRDefault="00287019" w:rsidP="00647EBE">
      <w:pPr>
        <w:pStyle w:val="Default"/>
        <w:jc w:val="both"/>
        <w:rPr>
          <w:rFonts w:ascii="Calibri" w:hAnsi="Calibri" w:cs="Calibri"/>
        </w:rPr>
      </w:pPr>
    </w:p>
    <w:p w14:paraId="226F5F9D" w14:textId="77777777" w:rsidR="00287019" w:rsidRPr="00287019" w:rsidRDefault="00287019" w:rsidP="00647EBE">
      <w:pPr>
        <w:pStyle w:val="ListBullet"/>
        <w:numPr>
          <w:ilvl w:val="0"/>
          <w:numId w:val="0"/>
        </w:numPr>
        <w:spacing w:after="0" w:line="240" w:lineRule="auto"/>
        <w:ind w:hanging="11"/>
        <w:rPr>
          <w:rFonts w:ascii="Calibri" w:hAnsi="Calibri" w:cs="Calibri"/>
          <w:sz w:val="24"/>
        </w:rPr>
      </w:pPr>
      <w:r w:rsidRPr="00287019">
        <w:rPr>
          <w:rFonts w:ascii="Calibri" w:hAnsi="Calibri" w:cs="Calibri"/>
          <w:sz w:val="24"/>
        </w:rPr>
        <w:t xml:space="preserve">If invited, the </w:t>
      </w:r>
      <w:proofErr w:type="spellStart"/>
      <w:r w:rsidRPr="00287019">
        <w:rPr>
          <w:rFonts w:ascii="Calibri" w:hAnsi="Calibri" w:cs="Calibri"/>
          <w:sz w:val="24"/>
        </w:rPr>
        <w:t>Okinaga</w:t>
      </w:r>
      <w:proofErr w:type="spellEnd"/>
      <w:r w:rsidRPr="00287019">
        <w:rPr>
          <w:rFonts w:ascii="Calibri" w:hAnsi="Calibri" w:cs="Calibri"/>
          <w:sz w:val="24"/>
        </w:rPr>
        <w:t xml:space="preserve"> Fellow shall be expected to give an annual presentation on their research at </w:t>
      </w:r>
      <w:proofErr w:type="spellStart"/>
      <w:r w:rsidRPr="00287019">
        <w:rPr>
          <w:rFonts w:ascii="Calibri" w:hAnsi="Calibri" w:cs="Calibri"/>
          <w:sz w:val="24"/>
        </w:rPr>
        <w:t>Teikyo</w:t>
      </w:r>
      <w:proofErr w:type="spellEnd"/>
      <w:r w:rsidRPr="00287019">
        <w:rPr>
          <w:rFonts w:ascii="Calibri" w:hAnsi="Calibri" w:cs="Calibri"/>
          <w:sz w:val="24"/>
        </w:rPr>
        <w:t xml:space="preserve"> University Durham or, if available, at </w:t>
      </w:r>
      <w:proofErr w:type="spellStart"/>
      <w:r w:rsidRPr="00287019">
        <w:rPr>
          <w:rFonts w:ascii="Calibri" w:hAnsi="Calibri" w:cs="Calibri"/>
          <w:sz w:val="24"/>
        </w:rPr>
        <w:t>Teikyo</w:t>
      </w:r>
      <w:proofErr w:type="spellEnd"/>
      <w:r w:rsidRPr="00287019">
        <w:rPr>
          <w:rFonts w:ascii="Calibri" w:hAnsi="Calibri" w:cs="Calibri"/>
          <w:sz w:val="24"/>
        </w:rPr>
        <w:t xml:space="preserve"> University in Japan. (Travel and associated costs shall be reimbursed by </w:t>
      </w:r>
      <w:proofErr w:type="spellStart"/>
      <w:r w:rsidRPr="00287019">
        <w:rPr>
          <w:rFonts w:ascii="Calibri" w:hAnsi="Calibri" w:cs="Calibri"/>
          <w:sz w:val="24"/>
        </w:rPr>
        <w:t>Teikyo</w:t>
      </w:r>
      <w:proofErr w:type="spellEnd"/>
      <w:r w:rsidRPr="00287019">
        <w:rPr>
          <w:rFonts w:ascii="Calibri" w:hAnsi="Calibri" w:cs="Calibri"/>
          <w:sz w:val="24"/>
        </w:rPr>
        <w:t xml:space="preserve"> University.) </w:t>
      </w:r>
      <w:r>
        <w:rPr>
          <w:rFonts w:ascii="Calibri" w:hAnsi="Calibri" w:cs="Calibri"/>
          <w:sz w:val="24"/>
        </w:rPr>
        <w:t>Subject to availability, the</w:t>
      </w:r>
      <w:r w:rsidRPr="00287019">
        <w:rPr>
          <w:rFonts w:ascii="Calibri" w:hAnsi="Calibri" w:cs="Calibri"/>
          <w:sz w:val="24"/>
        </w:rPr>
        <w:t xml:space="preserve"> Fellow </w:t>
      </w:r>
      <w:r>
        <w:rPr>
          <w:rFonts w:ascii="Calibri" w:hAnsi="Calibri" w:cs="Calibri"/>
          <w:sz w:val="24"/>
        </w:rPr>
        <w:t xml:space="preserve">may also be asked to speak on their </w:t>
      </w:r>
      <w:r w:rsidRPr="00287019">
        <w:rPr>
          <w:rFonts w:ascii="Calibri" w:hAnsi="Calibri" w:cs="Calibri"/>
          <w:sz w:val="24"/>
        </w:rPr>
        <w:t xml:space="preserve">research at the annual induction course held by </w:t>
      </w:r>
      <w:proofErr w:type="spellStart"/>
      <w:r w:rsidRPr="00287019">
        <w:rPr>
          <w:rFonts w:ascii="Calibri" w:hAnsi="Calibri" w:cs="Calibri"/>
          <w:sz w:val="24"/>
        </w:rPr>
        <w:t>Teikyo</w:t>
      </w:r>
      <w:proofErr w:type="spellEnd"/>
      <w:r w:rsidRPr="00287019">
        <w:rPr>
          <w:rFonts w:ascii="Calibri" w:hAnsi="Calibri" w:cs="Calibri"/>
          <w:sz w:val="24"/>
        </w:rPr>
        <w:t xml:space="preserve"> University at Wadham College, and</w:t>
      </w:r>
      <w:r>
        <w:rPr>
          <w:rFonts w:ascii="Calibri" w:hAnsi="Calibri" w:cs="Calibri"/>
          <w:sz w:val="24"/>
        </w:rPr>
        <w:t>/or</w:t>
      </w:r>
      <w:r w:rsidRPr="00287019">
        <w:rPr>
          <w:rFonts w:ascii="Calibri" w:hAnsi="Calibri" w:cs="Calibri"/>
          <w:sz w:val="24"/>
        </w:rPr>
        <w:t xml:space="preserve"> at its annual meeting at Wadham.</w:t>
      </w:r>
    </w:p>
    <w:p w14:paraId="25B3C54E" w14:textId="77777777" w:rsidR="00287019" w:rsidRPr="00E76ADF" w:rsidRDefault="00287019" w:rsidP="00287019">
      <w:pPr>
        <w:pStyle w:val="Default"/>
        <w:rPr>
          <w:rFonts w:asciiTheme="minorHAnsi" w:hAnsiTheme="minorHAnsi" w:cstheme="minorHAnsi"/>
        </w:rPr>
      </w:pPr>
    </w:p>
    <w:p w14:paraId="7CA50ECF" w14:textId="77777777" w:rsidR="00040B9F" w:rsidRPr="00647EBE" w:rsidRDefault="00040B9F" w:rsidP="00647EBE">
      <w:pPr>
        <w:keepNext/>
        <w:keepLines/>
        <w:tabs>
          <w:tab w:val="left" w:pos="576"/>
          <w:tab w:val="left" w:pos="1152"/>
          <w:tab w:val="left" w:pos="1728"/>
          <w:tab w:val="left" w:pos="5760"/>
        </w:tabs>
        <w:suppressAutoHyphens/>
        <w:spacing w:before="80"/>
        <w:ind w:left="0"/>
        <w:jc w:val="both"/>
        <w:outlineLvl w:val="2"/>
        <w:rPr>
          <w:rFonts w:asciiTheme="minorHAnsi" w:hAnsiTheme="minorHAnsi" w:cstheme="minorHAnsi"/>
          <w:b/>
          <w:bCs/>
          <w:sz w:val="24"/>
          <w:szCs w:val="24"/>
          <w:lang w:eastAsia="en-GB"/>
        </w:rPr>
      </w:pPr>
      <w:r w:rsidRPr="00E76ADF">
        <w:rPr>
          <w:rFonts w:asciiTheme="minorHAnsi" w:hAnsiTheme="minorHAnsi" w:cstheme="minorHAnsi"/>
          <w:b/>
          <w:bCs/>
          <w:sz w:val="24"/>
          <w:szCs w:val="24"/>
          <w:lang w:eastAsia="en-GB"/>
        </w:rPr>
        <w:t xml:space="preserve">Responsibilities </w:t>
      </w:r>
    </w:p>
    <w:p w14:paraId="6336145B" w14:textId="77777777" w:rsidR="00040B9F" w:rsidRPr="00E76ADF" w:rsidRDefault="00040B9F"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To contribute (as lead- or co-author) to the</w:t>
      </w:r>
      <w:r w:rsidRPr="00E76ADF">
        <w:rPr>
          <w:rFonts w:asciiTheme="minorHAnsi" w:hAnsiTheme="minorHAnsi" w:cstheme="minorHAnsi"/>
          <w:color w:val="000000"/>
          <w:sz w:val="24"/>
        </w:rPr>
        <w:t xml:space="preserve"> writing up of research papers to be submitted to high-quality and high-impact </w:t>
      </w:r>
      <w:r w:rsidR="008E1C9B" w:rsidRPr="00E76ADF">
        <w:rPr>
          <w:rFonts w:asciiTheme="minorHAnsi" w:hAnsiTheme="minorHAnsi" w:cstheme="minorHAnsi"/>
          <w:color w:val="000000"/>
          <w:sz w:val="24"/>
        </w:rPr>
        <w:t>peer-</w:t>
      </w:r>
      <w:r w:rsidRPr="00E76ADF">
        <w:rPr>
          <w:rFonts w:asciiTheme="minorHAnsi" w:hAnsiTheme="minorHAnsi" w:cstheme="minorHAnsi"/>
          <w:color w:val="000000"/>
          <w:sz w:val="24"/>
        </w:rPr>
        <w:t>reviewed journals;</w:t>
      </w:r>
      <w:r w:rsidRPr="00E76ADF">
        <w:rPr>
          <w:rFonts w:asciiTheme="minorHAnsi" w:hAnsiTheme="minorHAnsi" w:cstheme="minorHAnsi"/>
          <w:sz w:val="24"/>
        </w:rPr>
        <w:t xml:space="preserve"> </w:t>
      </w:r>
    </w:p>
    <w:p w14:paraId="2CB7DC53" w14:textId="77777777" w:rsidR="00040B9F" w:rsidRPr="00E76ADF" w:rsidRDefault="00040B9F"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To publish research of an internationally excellent standard;</w:t>
      </w:r>
    </w:p>
    <w:p w14:paraId="248C19E5" w14:textId="77777777" w:rsidR="00287019" w:rsidRDefault="00040B9F" w:rsidP="0028701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 xml:space="preserve">To participate in the intellectual and research life of the </w:t>
      </w:r>
      <w:r w:rsidR="00E23C4C" w:rsidRPr="00E76ADF">
        <w:rPr>
          <w:rFonts w:asciiTheme="minorHAnsi" w:hAnsiTheme="minorHAnsi" w:cstheme="minorHAnsi"/>
          <w:sz w:val="24"/>
        </w:rPr>
        <w:t xml:space="preserve">partners </w:t>
      </w:r>
      <w:r w:rsidRPr="00E76ADF">
        <w:rPr>
          <w:rFonts w:asciiTheme="minorHAnsi" w:hAnsiTheme="minorHAnsi" w:cstheme="minorHAnsi"/>
          <w:sz w:val="24"/>
        </w:rPr>
        <w:t>involved;</w:t>
      </w:r>
    </w:p>
    <w:p w14:paraId="2DCA3372" w14:textId="77777777" w:rsidR="00287019" w:rsidRDefault="00040B9F" w:rsidP="00287019">
      <w:pPr>
        <w:pStyle w:val="ListBullet"/>
        <w:spacing w:after="0" w:line="240" w:lineRule="auto"/>
        <w:rPr>
          <w:rFonts w:asciiTheme="minorHAnsi" w:hAnsiTheme="minorHAnsi" w:cstheme="minorHAnsi"/>
          <w:sz w:val="24"/>
        </w:rPr>
      </w:pPr>
      <w:r w:rsidRPr="00287019">
        <w:rPr>
          <w:rFonts w:asciiTheme="minorHAnsi" w:hAnsiTheme="minorHAnsi" w:cstheme="minorHAnsi"/>
          <w:sz w:val="24"/>
        </w:rPr>
        <w:t>To work independently and manage academic research and administrative activities, prioritising and coordinating aspects of research and administrative work to meet deadlines;</w:t>
      </w:r>
    </w:p>
    <w:p w14:paraId="41245A4E" w14:textId="77777777" w:rsidR="00CF7CF0" w:rsidRDefault="00CF7CF0" w:rsidP="00287019">
      <w:pPr>
        <w:pStyle w:val="ListBullet"/>
        <w:spacing w:after="0" w:line="240" w:lineRule="auto"/>
        <w:rPr>
          <w:rFonts w:asciiTheme="minorHAnsi" w:hAnsiTheme="minorHAnsi" w:cstheme="minorHAnsi"/>
          <w:sz w:val="24"/>
        </w:rPr>
      </w:pPr>
      <w:r w:rsidRPr="00CF7CF0">
        <w:rPr>
          <w:rFonts w:asciiTheme="minorHAnsi" w:hAnsiTheme="minorHAnsi" w:cstheme="minorHAnsi"/>
          <w:sz w:val="24"/>
        </w:rPr>
        <w:t>To write a termly report to the Donor outlining research and activities engaged in in relation to the Fellowship</w:t>
      </w:r>
      <w:r>
        <w:rPr>
          <w:rFonts w:asciiTheme="minorHAnsi" w:hAnsiTheme="minorHAnsi" w:cstheme="minorHAnsi"/>
          <w:sz w:val="24"/>
        </w:rPr>
        <w:t>;</w:t>
      </w:r>
    </w:p>
    <w:p w14:paraId="2AA93D86" w14:textId="77777777" w:rsidR="00CF3EA1" w:rsidRPr="00240560" w:rsidRDefault="00CF3EA1" w:rsidP="00240560">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 xml:space="preserve">For </w:t>
      </w:r>
      <w:r w:rsidR="00AE2890" w:rsidRPr="00E76ADF">
        <w:rPr>
          <w:rFonts w:asciiTheme="minorHAnsi" w:hAnsiTheme="minorHAnsi" w:cstheme="minorHAnsi"/>
          <w:sz w:val="24"/>
        </w:rPr>
        <w:t xml:space="preserve">both </w:t>
      </w:r>
      <w:r w:rsidRPr="00E76ADF">
        <w:rPr>
          <w:rFonts w:asciiTheme="minorHAnsi" w:hAnsiTheme="minorHAnsi" w:cstheme="minorHAnsi"/>
          <w:sz w:val="24"/>
        </w:rPr>
        <w:t>the College</w:t>
      </w:r>
      <w:r w:rsidR="00AE2890" w:rsidRPr="00E76ADF">
        <w:rPr>
          <w:rFonts w:asciiTheme="minorHAnsi" w:hAnsiTheme="minorHAnsi" w:cstheme="minorHAnsi"/>
          <w:sz w:val="24"/>
        </w:rPr>
        <w:t xml:space="preserve"> and the Nissan Institute, to</w:t>
      </w:r>
      <w:r w:rsidRPr="00E76ADF">
        <w:rPr>
          <w:rFonts w:asciiTheme="minorHAnsi" w:hAnsiTheme="minorHAnsi" w:cstheme="minorHAnsi"/>
          <w:sz w:val="24"/>
        </w:rPr>
        <w:t xml:space="preserve"> enrich academic life </w:t>
      </w:r>
      <w:r w:rsidR="00AE2890" w:rsidRPr="00E76ADF">
        <w:rPr>
          <w:rFonts w:asciiTheme="minorHAnsi" w:hAnsiTheme="minorHAnsi" w:cstheme="minorHAnsi"/>
          <w:sz w:val="24"/>
        </w:rPr>
        <w:t>and participate fully in the College’s and Institute’s activities, as detailed above</w:t>
      </w:r>
      <w:r w:rsidR="00AE2890" w:rsidRPr="00240560">
        <w:rPr>
          <w:rFonts w:asciiTheme="minorHAnsi" w:hAnsiTheme="minorHAnsi" w:cstheme="minorHAnsi"/>
          <w:sz w:val="24"/>
        </w:rPr>
        <w:t>.</w:t>
      </w:r>
      <w:r w:rsidRPr="00240560">
        <w:rPr>
          <w:rFonts w:asciiTheme="minorHAnsi" w:hAnsiTheme="minorHAnsi" w:cstheme="minorHAnsi"/>
          <w:sz w:val="24"/>
        </w:rPr>
        <w:t xml:space="preserve"> </w:t>
      </w:r>
    </w:p>
    <w:p w14:paraId="39AA19B1" w14:textId="77777777" w:rsidR="00040B9F" w:rsidRPr="00E76ADF" w:rsidRDefault="00040B9F" w:rsidP="00706DE9">
      <w:pPr>
        <w:tabs>
          <w:tab w:val="left" w:pos="576"/>
          <w:tab w:val="left" w:pos="1152"/>
          <w:tab w:val="left" w:pos="1728"/>
          <w:tab w:val="left" w:pos="5760"/>
        </w:tabs>
        <w:suppressAutoHyphens/>
        <w:ind w:left="0"/>
        <w:jc w:val="both"/>
        <w:outlineLvl w:val="1"/>
        <w:rPr>
          <w:rFonts w:asciiTheme="minorHAnsi" w:hAnsiTheme="minorHAnsi" w:cstheme="minorHAnsi"/>
          <w:b/>
          <w:bCs/>
          <w:sz w:val="24"/>
          <w:szCs w:val="24"/>
          <w:highlight w:val="yellow"/>
          <w:lang w:eastAsia="en-GB"/>
        </w:rPr>
      </w:pPr>
    </w:p>
    <w:p w14:paraId="4DA8773D" w14:textId="77777777" w:rsidR="00040B9F" w:rsidRPr="00E76ADF" w:rsidRDefault="00040B9F" w:rsidP="00706DE9">
      <w:pPr>
        <w:tabs>
          <w:tab w:val="left" w:pos="576"/>
          <w:tab w:val="left" w:pos="1152"/>
          <w:tab w:val="left" w:pos="1728"/>
          <w:tab w:val="left" w:pos="5760"/>
        </w:tabs>
        <w:suppressAutoHyphens/>
        <w:ind w:left="0"/>
        <w:jc w:val="both"/>
        <w:outlineLvl w:val="1"/>
        <w:rPr>
          <w:rFonts w:asciiTheme="minorHAnsi" w:hAnsiTheme="minorHAnsi" w:cstheme="minorHAnsi"/>
          <w:sz w:val="24"/>
          <w:szCs w:val="24"/>
          <w:lang w:eastAsia="en-GB"/>
        </w:rPr>
      </w:pPr>
      <w:r w:rsidRPr="00E76ADF">
        <w:rPr>
          <w:rFonts w:asciiTheme="minorHAnsi" w:hAnsiTheme="minorHAnsi" w:cstheme="minorHAnsi"/>
          <w:b/>
          <w:bCs/>
          <w:sz w:val="24"/>
          <w:szCs w:val="24"/>
          <w:lang w:eastAsia="en-GB"/>
        </w:rPr>
        <w:t>Selection criteria</w:t>
      </w:r>
      <w:r w:rsidRPr="00E76ADF">
        <w:rPr>
          <w:rFonts w:asciiTheme="minorHAnsi" w:hAnsiTheme="minorHAnsi" w:cstheme="minorHAnsi"/>
          <w:sz w:val="24"/>
          <w:szCs w:val="24"/>
          <w:lang w:eastAsia="en-GB"/>
        </w:rPr>
        <w:t xml:space="preserve"> </w:t>
      </w:r>
    </w:p>
    <w:p w14:paraId="52F33421" w14:textId="77777777" w:rsidR="00706DE9" w:rsidRPr="00E76ADF" w:rsidRDefault="00706DE9" w:rsidP="00706DE9">
      <w:pPr>
        <w:tabs>
          <w:tab w:val="left" w:pos="576"/>
          <w:tab w:val="left" w:pos="1152"/>
          <w:tab w:val="left" w:pos="1728"/>
          <w:tab w:val="left" w:pos="5760"/>
        </w:tabs>
        <w:suppressAutoHyphens/>
        <w:ind w:left="0"/>
        <w:jc w:val="both"/>
        <w:outlineLvl w:val="1"/>
        <w:rPr>
          <w:rFonts w:asciiTheme="minorHAnsi" w:hAnsiTheme="minorHAnsi" w:cstheme="minorHAnsi"/>
          <w:sz w:val="24"/>
          <w:szCs w:val="24"/>
          <w:lang w:eastAsia="en-GB"/>
        </w:rPr>
      </w:pPr>
    </w:p>
    <w:p w14:paraId="5723AF14" w14:textId="77777777" w:rsidR="00040B9F" w:rsidRPr="00E76ADF" w:rsidRDefault="00040B9F" w:rsidP="00706DE9">
      <w:pPr>
        <w:tabs>
          <w:tab w:val="left" w:pos="576"/>
          <w:tab w:val="left" w:pos="1152"/>
          <w:tab w:val="left" w:pos="1728"/>
          <w:tab w:val="left" w:pos="5760"/>
        </w:tabs>
        <w:suppressAutoHyphens/>
        <w:ind w:left="0"/>
        <w:jc w:val="both"/>
        <w:outlineLvl w:val="1"/>
        <w:rPr>
          <w:rFonts w:asciiTheme="minorHAnsi" w:hAnsiTheme="minorHAnsi" w:cstheme="minorHAnsi"/>
          <w:b/>
          <w:sz w:val="24"/>
          <w:szCs w:val="24"/>
          <w:lang w:eastAsia="en-GB"/>
        </w:rPr>
      </w:pPr>
      <w:r w:rsidRPr="00E76ADF">
        <w:rPr>
          <w:rFonts w:asciiTheme="minorHAnsi" w:hAnsiTheme="minorHAnsi" w:cstheme="minorHAnsi"/>
          <w:b/>
          <w:sz w:val="24"/>
          <w:szCs w:val="24"/>
          <w:lang w:eastAsia="en-GB"/>
        </w:rPr>
        <w:t>Essential selection criteria</w:t>
      </w:r>
    </w:p>
    <w:p w14:paraId="0F006AFC" w14:textId="77777777" w:rsidR="00BA5355" w:rsidRPr="00E76ADF" w:rsidRDefault="00BA5355"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 xml:space="preserve">Holding a doctorate or </w:t>
      </w:r>
      <w:r w:rsidR="004603C1">
        <w:rPr>
          <w:rFonts w:asciiTheme="minorHAnsi" w:hAnsiTheme="minorHAnsi" w:cstheme="minorHAnsi"/>
          <w:sz w:val="24"/>
        </w:rPr>
        <w:t xml:space="preserve">having submitted </w:t>
      </w:r>
      <w:r w:rsidR="00DB3140" w:rsidRPr="00E76ADF">
        <w:rPr>
          <w:rFonts w:asciiTheme="minorHAnsi" w:hAnsiTheme="minorHAnsi" w:cstheme="minorHAnsi"/>
          <w:sz w:val="24"/>
        </w:rPr>
        <w:t xml:space="preserve">a doctoral thesis in </w:t>
      </w:r>
      <w:r w:rsidRPr="00E76ADF">
        <w:rPr>
          <w:rFonts w:asciiTheme="minorHAnsi" w:hAnsiTheme="minorHAnsi" w:cstheme="minorHAnsi"/>
          <w:sz w:val="24"/>
        </w:rPr>
        <w:t>Japanese Studies or a related discipline;</w:t>
      </w:r>
    </w:p>
    <w:p w14:paraId="1E14FB6C" w14:textId="77777777" w:rsidR="00040B9F" w:rsidRPr="00E76ADF" w:rsidRDefault="00040B9F" w:rsidP="00706DE9">
      <w:pPr>
        <w:pStyle w:val="ListBullet"/>
        <w:spacing w:after="0" w:line="240" w:lineRule="auto"/>
        <w:rPr>
          <w:rFonts w:asciiTheme="minorHAnsi" w:hAnsiTheme="minorHAnsi" w:cstheme="minorHAnsi"/>
          <w:b/>
          <w:sz w:val="24"/>
        </w:rPr>
      </w:pPr>
      <w:r w:rsidRPr="00E76ADF">
        <w:rPr>
          <w:rFonts w:asciiTheme="minorHAnsi" w:hAnsiTheme="minorHAnsi" w:cstheme="minorHAnsi"/>
          <w:sz w:val="24"/>
        </w:rPr>
        <w:t xml:space="preserve">Strong grounding in </w:t>
      </w:r>
      <w:r w:rsidR="00B90E28" w:rsidRPr="00E76ADF">
        <w:rPr>
          <w:rFonts w:asciiTheme="minorHAnsi" w:hAnsiTheme="minorHAnsi" w:cstheme="minorHAnsi"/>
          <w:sz w:val="24"/>
        </w:rPr>
        <w:t xml:space="preserve">a variety of </w:t>
      </w:r>
      <w:r w:rsidRPr="00E76ADF">
        <w:rPr>
          <w:rFonts w:asciiTheme="minorHAnsi" w:hAnsiTheme="minorHAnsi" w:cstheme="minorHAnsi"/>
          <w:sz w:val="24"/>
        </w:rPr>
        <w:t>research methods</w:t>
      </w:r>
      <w:r w:rsidR="00E23C4C" w:rsidRPr="00E76ADF">
        <w:rPr>
          <w:rFonts w:asciiTheme="minorHAnsi" w:hAnsiTheme="minorHAnsi" w:cstheme="minorHAnsi"/>
          <w:sz w:val="24"/>
        </w:rPr>
        <w:t xml:space="preserve"> </w:t>
      </w:r>
      <w:r w:rsidRPr="00E76ADF">
        <w:rPr>
          <w:rFonts w:asciiTheme="minorHAnsi" w:hAnsiTheme="minorHAnsi" w:cstheme="minorHAnsi"/>
          <w:sz w:val="24"/>
        </w:rPr>
        <w:t>demonstrated by published (or accepted) research in academic journals</w:t>
      </w:r>
      <w:r w:rsidR="00A4625B" w:rsidRPr="00E76ADF">
        <w:rPr>
          <w:rFonts w:asciiTheme="minorHAnsi" w:hAnsiTheme="minorHAnsi" w:cstheme="minorHAnsi"/>
          <w:sz w:val="24"/>
        </w:rPr>
        <w:t xml:space="preserve"> and/or monographs</w:t>
      </w:r>
      <w:r w:rsidRPr="00E76ADF">
        <w:rPr>
          <w:rFonts w:asciiTheme="minorHAnsi" w:hAnsiTheme="minorHAnsi" w:cstheme="minorHAnsi"/>
          <w:sz w:val="24"/>
        </w:rPr>
        <w:t xml:space="preserve">, </w:t>
      </w:r>
      <w:r w:rsidR="00FA6D5B" w:rsidRPr="00E76ADF">
        <w:rPr>
          <w:rFonts w:asciiTheme="minorHAnsi" w:hAnsiTheme="minorHAnsi" w:cstheme="minorHAnsi"/>
          <w:sz w:val="24"/>
        </w:rPr>
        <w:t xml:space="preserve">appropriate </w:t>
      </w:r>
      <w:r w:rsidRPr="00E76ADF">
        <w:rPr>
          <w:rFonts w:asciiTheme="minorHAnsi" w:hAnsiTheme="minorHAnsi" w:cstheme="minorHAnsi"/>
          <w:sz w:val="24"/>
        </w:rPr>
        <w:t>to career stage;</w:t>
      </w:r>
    </w:p>
    <w:p w14:paraId="25FE28B7" w14:textId="77777777" w:rsidR="00040B9F" w:rsidRPr="00E76ADF" w:rsidRDefault="00040B9F"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Excellent writing skills;</w:t>
      </w:r>
    </w:p>
    <w:p w14:paraId="226CBD17" w14:textId="77777777" w:rsidR="00040B9F" w:rsidRPr="00E76ADF" w:rsidRDefault="00A4625B"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Expert k</w:t>
      </w:r>
      <w:r w:rsidR="00040B9F" w:rsidRPr="00E76ADF">
        <w:rPr>
          <w:rFonts w:asciiTheme="minorHAnsi" w:hAnsiTheme="minorHAnsi" w:cstheme="minorHAnsi"/>
          <w:sz w:val="24"/>
        </w:rPr>
        <w:t>nowledge of the broadly</w:t>
      </w:r>
      <w:r w:rsidR="008E1C9B" w:rsidRPr="00E76ADF">
        <w:rPr>
          <w:rFonts w:asciiTheme="minorHAnsi" w:hAnsiTheme="minorHAnsi" w:cstheme="minorHAnsi"/>
          <w:sz w:val="24"/>
        </w:rPr>
        <w:t>-</w:t>
      </w:r>
      <w:r w:rsidR="00040B9F" w:rsidRPr="00E76ADF">
        <w:rPr>
          <w:rFonts w:asciiTheme="minorHAnsi" w:hAnsiTheme="minorHAnsi" w:cstheme="minorHAnsi"/>
          <w:sz w:val="24"/>
        </w:rPr>
        <w:t>defined subject area</w:t>
      </w:r>
      <w:r w:rsidR="00BA5355" w:rsidRPr="00E76ADF">
        <w:rPr>
          <w:rFonts w:asciiTheme="minorHAnsi" w:hAnsiTheme="minorHAnsi" w:cstheme="minorHAnsi"/>
          <w:sz w:val="24"/>
        </w:rPr>
        <w:t xml:space="preserve"> of Japanese Studies;</w:t>
      </w:r>
    </w:p>
    <w:p w14:paraId="409ECF35" w14:textId="77777777" w:rsidR="00040B9F" w:rsidRPr="00E76ADF" w:rsidRDefault="00040B9F"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Ability to work independently but also to collaborate with research colleagues;</w:t>
      </w:r>
    </w:p>
    <w:p w14:paraId="277FF268" w14:textId="77777777" w:rsidR="00040B9F" w:rsidRPr="00E76ADF" w:rsidRDefault="00040B9F"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lastRenderedPageBreak/>
        <w:t>Ability to manage own academic research and associated activities;</w:t>
      </w:r>
    </w:p>
    <w:p w14:paraId="72834490" w14:textId="77777777" w:rsidR="00040B9F" w:rsidRPr="00E76ADF" w:rsidRDefault="00040B9F" w:rsidP="00706DE9">
      <w:pPr>
        <w:pStyle w:val="ListBullet"/>
        <w:spacing w:after="0" w:line="240" w:lineRule="auto"/>
        <w:rPr>
          <w:rFonts w:asciiTheme="minorHAnsi" w:hAnsiTheme="minorHAnsi" w:cstheme="minorHAnsi"/>
          <w:sz w:val="24"/>
        </w:rPr>
      </w:pPr>
      <w:r w:rsidRPr="00E76ADF">
        <w:rPr>
          <w:rFonts w:asciiTheme="minorHAnsi" w:hAnsiTheme="minorHAnsi" w:cstheme="minorHAnsi"/>
          <w:sz w:val="24"/>
        </w:rPr>
        <w:t>Excellent communication skills, including English language skills,</w:t>
      </w:r>
      <w:r w:rsidR="008E1C9B" w:rsidRPr="00E76ADF">
        <w:rPr>
          <w:rFonts w:asciiTheme="minorHAnsi" w:hAnsiTheme="minorHAnsi" w:cstheme="minorHAnsi"/>
          <w:sz w:val="24"/>
        </w:rPr>
        <w:t xml:space="preserve"> and the ability to</w:t>
      </w:r>
      <w:r w:rsidRPr="00E76ADF">
        <w:rPr>
          <w:rFonts w:asciiTheme="minorHAnsi" w:hAnsiTheme="minorHAnsi" w:cstheme="minorHAnsi"/>
          <w:sz w:val="24"/>
        </w:rPr>
        <w:t xml:space="preserve"> present research pro</w:t>
      </w:r>
      <w:r w:rsidR="00FA715C" w:rsidRPr="00E76ADF">
        <w:rPr>
          <w:rFonts w:asciiTheme="minorHAnsi" w:hAnsiTheme="minorHAnsi" w:cstheme="minorHAnsi"/>
          <w:sz w:val="24"/>
        </w:rPr>
        <w:t>posals</w:t>
      </w:r>
      <w:r w:rsidR="009830F5" w:rsidRPr="00E76ADF">
        <w:rPr>
          <w:rFonts w:asciiTheme="minorHAnsi" w:hAnsiTheme="minorHAnsi" w:cstheme="minorHAnsi"/>
          <w:sz w:val="24"/>
        </w:rPr>
        <w:t>;</w:t>
      </w:r>
    </w:p>
    <w:p w14:paraId="30EA3EC6" w14:textId="77777777" w:rsidR="00CF3EA1" w:rsidRPr="00E76ADF" w:rsidRDefault="00CF3EA1" w:rsidP="00706DE9">
      <w:pPr>
        <w:pStyle w:val="ListBullet"/>
        <w:spacing w:after="0" w:line="240" w:lineRule="auto"/>
        <w:jc w:val="left"/>
        <w:rPr>
          <w:rFonts w:asciiTheme="minorHAnsi" w:hAnsiTheme="minorHAnsi" w:cstheme="minorHAnsi"/>
          <w:sz w:val="24"/>
        </w:rPr>
      </w:pPr>
      <w:r w:rsidRPr="00E76ADF">
        <w:rPr>
          <w:rFonts w:asciiTheme="minorHAnsi" w:hAnsiTheme="minorHAnsi" w:cstheme="minorHAnsi"/>
          <w:sz w:val="24"/>
        </w:rPr>
        <w:t xml:space="preserve">Willingness to participate in the educational activities of the College through paid tutorial teaching and involvement in admissions </w:t>
      </w:r>
      <w:r w:rsidR="00521E3B" w:rsidRPr="00E76ADF">
        <w:rPr>
          <w:rFonts w:asciiTheme="minorHAnsi" w:hAnsiTheme="minorHAnsi" w:cstheme="minorHAnsi"/>
          <w:sz w:val="24"/>
        </w:rPr>
        <w:t>as appropriate; the post holder will</w:t>
      </w:r>
      <w:r w:rsidRPr="00E76ADF">
        <w:rPr>
          <w:rFonts w:asciiTheme="minorHAnsi" w:hAnsiTheme="minorHAnsi" w:cstheme="minorHAnsi"/>
          <w:sz w:val="24"/>
        </w:rPr>
        <w:t xml:space="preserve"> also be asked to act as college advisor to a small number of graduate students;</w:t>
      </w:r>
    </w:p>
    <w:p w14:paraId="25771284" w14:textId="77777777" w:rsidR="009830F5" w:rsidRPr="00E76ADF" w:rsidRDefault="009830F5" w:rsidP="00706DE9">
      <w:pPr>
        <w:pStyle w:val="ListBullet"/>
        <w:spacing w:after="0" w:line="240" w:lineRule="auto"/>
        <w:jc w:val="left"/>
        <w:rPr>
          <w:rFonts w:asciiTheme="minorHAnsi" w:hAnsiTheme="minorHAnsi" w:cstheme="minorHAnsi"/>
          <w:sz w:val="24"/>
        </w:rPr>
      </w:pPr>
      <w:r w:rsidRPr="00E76ADF">
        <w:rPr>
          <w:rFonts w:asciiTheme="minorHAnsi" w:hAnsiTheme="minorHAnsi" w:cstheme="minorHAnsi"/>
          <w:sz w:val="24"/>
        </w:rPr>
        <w:t>Ability to act as a member of Wadham College’s Governing Body, which entails acting as a charity trustee.</w:t>
      </w:r>
    </w:p>
    <w:p w14:paraId="640E0A99" w14:textId="77777777" w:rsidR="00650F9C" w:rsidRPr="00E76ADF" w:rsidRDefault="00650F9C" w:rsidP="00706DE9">
      <w:pPr>
        <w:pStyle w:val="ListBullet"/>
        <w:spacing w:after="0" w:line="240" w:lineRule="auto"/>
        <w:jc w:val="left"/>
        <w:rPr>
          <w:rFonts w:asciiTheme="minorHAnsi" w:hAnsiTheme="minorHAnsi" w:cstheme="minorHAnsi"/>
          <w:sz w:val="24"/>
        </w:rPr>
      </w:pPr>
      <w:r w:rsidRPr="00E76ADF">
        <w:rPr>
          <w:rFonts w:asciiTheme="minorHAnsi" w:hAnsiTheme="minorHAnsi" w:cstheme="minorHAnsi"/>
          <w:sz w:val="24"/>
        </w:rPr>
        <w:t>Willingness to participate in the activities of the Nissan Institute, including weekly seminars, graduate dissertation guidance, and the giving of occasional lectures.</w:t>
      </w:r>
    </w:p>
    <w:p w14:paraId="09B975B7" w14:textId="77777777" w:rsidR="009428AE" w:rsidRPr="00973411" w:rsidRDefault="009428AE" w:rsidP="00706DE9">
      <w:pPr>
        <w:pStyle w:val="ListBullet"/>
        <w:keepNext/>
        <w:keepLines/>
        <w:tabs>
          <w:tab w:val="clear" w:pos="576"/>
          <w:tab w:val="left" w:pos="567"/>
        </w:tabs>
        <w:spacing w:after="0" w:line="240" w:lineRule="auto"/>
        <w:outlineLvl w:val="2"/>
        <w:rPr>
          <w:rFonts w:asciiTheme="minorHAnsi" w:hAnsiTheme="minorHAnsi" w:cstheme="minorHAnsi"/>
          <w:b/>
          <w:bCs/>
          <w:sz w:val="24"/>
          <w:lang w:eastAsia="en-GB"/>
        </w:rPr>
      </w:pPr>
      <w:r w:rsidRPr="00E76ADF">
        <w:rPr>
          <w:rFonts w:asciiTheme="minorHAnsi" w:hAnsiTheme="minorHAnsi" w:cstheme="minorHAnsi"/>
          <w:sz w:val="24"/>
        </w:rPr>
        <w:t>Research interests which could contribute the teaching and related activities of the Nissan Institute;</w:t>
      </w:r>
    </w:p>
    <w:p w14:paraId="2AE590B3" w14:textId="77777777" w:rsidR="00973411" w:rsidRPr="00E76ADF" w:rsidRDefault="00973411" w:rsidP="00706DE9">
      <w:pPr>
        <w:pStyle w:val="ListBullet"/>
        <w:keepNext/>
        <w:keepLines/>
        <w:tabs>
          <w:tab w:val="clear" w:pos="576"/>
          <w:tab w:val="left" w:pos="567"/>
        </w:tabs>
        <w:spacing w:after="0" w:line="240" w:lineRule="auto"/>
        <w:outlineLvl w:val="2"/>
        <w:rPr>
          <w:rFonts w:asciiTheme="minorHAnsi" w:hAnsiTheme="minorHAnsi" w:cstheme="minorHAnsi"/>
          <w:b/>
          <w:bCs/>
          <w:sz w:val="24"/>
          <w:lang w:eastAsia="en-GB"/>
        </w:rPr>
      </w:pPr>
      <w:r w:rsidRPr="00E76ADF">
        <w:rPr>
          <w:rFonts w:asciiTheme="minorHAnsi" w:hAnsiTheme="minorHAnsi" w:cstheme="minorHAnsi"/>
        </w:rPr>
        <w:t>to be proficient in using Japanese sources.</w:t>
      </w:r>
    </w:p>
    <w:p w14:paraId="43ECE4BD" w14:textId="77777777" w:rsidR="00040B9F" w:rsidRPr="00E76ADF" w:rsidRDefault="00040B9F" w:rsidP="00706DE9">
      <w:pPr>
        <w:keepNext/>
        <w:keepLines/>
        <w:tabs>
          <w:tab w:val="left" w:pos="576"/>
          <w:tab w:val="left" w:pos="1152"/>
          <w:tab w:val="left" w:pos="1728"/>
          <w:tab w:val="left" w:pos="5760"/>
        </w:tabs>
        <w:suppressAutoHyphens/>
        <w:ind w:left="0"/>
        <w:jc w:val="both"/>
        <w:outlineLvl w:val="2"/>
        <w:rPr>
          <w:rFonts w:asciiTheme="minorHAnsi" w:hAnsiTheme="minorHAnsi" w:cstheme="minorHAnsi"/>
          <w:b/>
          <w:bCs/>
          <w:i/>
          <w:sz w:val="24"/>
          <w:szCs w:val="24"/>
          <w:lang w:eastAsia="en-GB"/>
        </w:rPr>
      </w:pPr>
    </w:p>
    <w:p w14:paraId="72100BF6" w14:textId="77777777" w:rsidR="00BA5355" w:rsidRPr="00E76ADF" w:rsidRDefault="00040B9F" w:rsidP="00706DE9">
      <w:pPr>
        <w:keepNext/>
        <w:keepLines/>
        <w:tabs>
          <w:tab w:val="left" w:pos="576"/>
          <w:tab w:val="left" w:pos="1152"/>
          <w:tab w:val="left" w:pos="1728"/>
          <w:tab w:val="left" w:pos="5760"/>
        </w:tabs>
        <w:suppressAutoHyphens/>
        <w:ind w:left="0"/>
        <w:jc w:val="both"/>
        <w:outlineLvl w:val="2"/>
        <w:rPr>
          <w:rFonts w:asciiTheme="minorHAnsi" w:hAnsiTheme="minorHAnsi" w:cstheme="minorHAnsi"/>
          <w:b/>
          <w:bCs/>
          <w:sz w:val="24"/>
          <w:szCs w:val="24"/>
          <w:lang w:eastAsia="en-GB"/>
        </w:rPr>
      </w:pPr>
      <w:r w:rsidRPr="00E76ADF">
        <w:rPr>
          <w:rFonts w:asciiTheme="minorHAnsi" w:hAnsiTheme="minorHAnsi" w:cstheme="minorHAnsi"/>
          <w:b/>
          <w:bCs/>
          <w:sz w:val="24"/>
          <w:szCs w:val="24"/>
          <w:lang w:eastAsia="en-GB"/>
        </w:rPr>
        <w:t>Desirable selection criteria</w:t>
      </w:r>
    </w:p>
    <w:p w14:paraId="6CA7CC62" w14:textId="77777777" w:rsidR="00FA715C" w:rsidRPr="00E76ADF" w:rsidRDefault="00FA715C" w:rsidP="00706DE9">
      <w:pPr>
        <w:pStyle w:val="ListParagraph"/>
        <w:keepNext/>
        <w:keepLines/>
        <w:numPr>
          <w:ilvl w:val="0"/>
          <w:numId w:val="14"/>
        </w:numPr>
        <w:tabs>
          <w:tab w:val="left" w:pos="567"/>
          <w:tab w:val="left" w:pos="1152"/>
          <w:tab w:val="left" w:pos="1728"/>
          <w:tab w:val="left" w:pos="5760"/>
        </w:tabs>
        <w:suppressAutoHyphens/>
        <w:ind w:left="567" w:hanging="709"/>
        <w:jc w:val="both"/>
        <w:outlineLvl w:val="2"/>
        <w:rPr>
          <w:rFonts w:asciiTheme="minorHAnsi" w:hAnsiTheme="minorHAnsi" w:cstheme="minorHAnsi"/>
          <w:b/>
          <w:bCs/>
          <w:sz w:val="24"/>
          <w:szCs w:val="24"/>
          <w:lang w:eastAsia="en-GB"/>
        </w:rPr>
      </w:pPr>
      <w:r w:rsidRPr="00E76ADF">
        <w:rPr>
          <w:rFonts w:asciiTheme="minorHAnsi" w:hAnsiTheme="minorHAnsi" w:cstheme="minorHAnsi"/>
          <w:sz w:val="24"/>
          <w:szCs w:val="24"/>
        </w:rPr>
        <w:t>Preference will be given to those who have not previously held a JRF at an Oxford or Cambridge College, and to those who have not been appointed to a tenured post at a university.</w:t>
      </w:r>
    </w:p>
    <w:p w14:paraId="7C58BAB8" w14:textId="77777777" w:rsidR="00FA715C" w:rsidRPr="00E76ADF" w:rsidRDefault="00FA715C" w:rsidP="004246D5">
      <w:pPr>
        <w:keepNext/>
        <w:keepLines/>
        <w:tabs>
          <w:tab w:val="left" w:pos="567"/>
          <w:tab w:val="left" w:pos="1152"/>
          <w:tab w:val="left" w:pos="1728"/>
          <w:tab w:val="left" w:pos="5760"/>
        </w:tabs>
        <w:suppressAutoHyphens/>
        <w:ind w:left="0"/>
        <w:jc w:val="both"/>
        <w:outlineLvl w:val="2"/>
        <w:rPr>
          <w:rFonts w:asciiTheme="minorHAnsi" w:hAnsiTheme="minorHAnsi" w:cstheme="minorHAnsi"/>
          <w:b/>
          <w:bCs/>
          <w:sz w:val="24"/>
          <w:szCs w:val="24"/>
          <w:lang w:eastAsia="en-GB"/>
        </w:rPr>
      </w:pPr>
    </w:p>
    <w:p w14:paraId="73000D11" w14:textId="77777777" w:rsidR="005C3387" w:rsidRPr="00E76ADF" w:rsidRDefault="005C3387" w:rsidP="004246D5">
      <w:pPr>
        <w:tabs>
          <w:tab w:val="left" w:pos="576"/>
          <w:tab w:val="left" w:pos="1152"/>
          <w:tab w:val="left" w:pos="1728"/>
          <w:tab w:val="left" w:pos="5760"/>
        </w:tabs>
        <w:suppressAutoHyphens/>
        <w:ind w:left="0"/>
        <w:outlineLvl w:val="1"/>
        <w:rPr>
          <w:rFonts w:asciiTheme="minorHAnsi" w:hAnsiTheme="minorHAnsi" w:cstheme="minorHAnsi"/>
          <w:b/>
          <w:bCs/>
          <w:sz w:val="24"/>
          <w:szCs w:val="24"/>
          <w:lang w:eastAsia="en-GB"/>
        </w:rPr>
      </w:pPr>
    </w:p>
    <w:p w14:paraId="6402387D" w14:textId="77777777" w:rsidR="00A95C30" w:rsidRPr="00E76ADF" w:rsidRDefault="00A95C30" w:rsidP="004246D5">
      <w:pPr>
        <w:tabs>
          <w:tab w:val="left" w:pos="576"/>
          <w:tab w:val="left" w:pos="1152"/>
          <w:tab w:val="left" w:pos="1728"/>
          <w:tab w:val="left" w:pos="5760"/>
        </w:tabs>
        <w:suppressAutoHyphens/>
        <w:ind w:left="0"/>
        <w:rPr>
          <w:rFonts w:asciiTheme="minorHAnsi" w:hAnsiTheme="minorHAnsi" w:cstheme="minorHAnsi"/>
          <w:b/>
          <w:sz w:val="24"/>
          <w:szCs w:val="24"/>
          <w:lang w:eastAsia="en-GB"/>
        </w:rPr>
      </w:pPr>
      <w:r w:rsidRPr="00E76ADF">
        <w:rPr>
          <w:rFonts w:asciiTheme="minorHAnsi" w:hAnsiTheme="minorHAnsi" w:cstheme="minorHAnsi"/>
          <w:b/>
          <w:sz w:val="24"/>
          <w:szCs w:val="24"/>
          <w:lang w:eastAsia="en-GB"/>
        </w:rPr>
        <w:t>About Wadham College</w:t>
      </w:r>
    </w:p>
    <w:p w14:paraId="443E023B" w14:textId="77777777" w:rsidR="00CF7CF0" w:rsidRPr="00647EBE" w:rsidRDefault="00CF7CF0" w:rsidP="00647EBE">
      <w:pPr>
        <w:ind w:left="0"/>
        <w:jc w:val="both"/>
        <w:rPr>
          <w:rFonts w:asciiTheme="minorHAnsi" w:hAnsiTheme="minorHAnsi" w:cstheme="minorHAnsi"/>
          <w:sz w:val="24"/>
          <w:szCs w:val="24"/>
        </w:rPr>
      </w:pPr>
      <w:r w:rsidRPr="00647EBE">
        <w:rPr>
          <w:rFonts w:asciiTheme="minorHAnsi" w:hAnsiTheme="minorHAnsi" w:cstheme="minorHAnsi"/>
          <w:sz w:val="24"/>
          <w:szCs w:val="24"/>
        </w:rPr>
        <w:t xml:space="preserve">Wadham is one of the largest colleges of the University of Oxford, with approximately 450 undergraduates, 240 graduates, and over 70 Fellows. Founded in 1610 by Nicholas and Dorothy Wadham, Wadham College has a strong commitment to academic values, whilst preserving a liberal and progressive atmosphere. The College is academically strong, with representation amongst most of the subjects taught at undergraduate level at the University. Professors, Research and Tutorial Fellows, and Fellows by Special Election, are all members of its Governing Body, and all members of the College are encouraged to participate actively in College decision-making and in developing its policies and practices. </w:t>
      </w:r>
    </w:p>
    <w:p w14:paraId="19E85DB7" w14:textId="77777777" w:rsidR="00A95C30" w:rsidRPr="00E76ADF" w:rsidRDefault="00A95C30" w:rsidP="00647EBE">
      <w:pPr>
        <w:tabs>
          <w:tab w:val="left" w:pos="567"/>
          <w:tab w:val="left" w:pos="1134"/>
          <w:tab w:val="left" w:pos="1701"/>
          <w:tab w:val="left" w:pos="5670"/>
          <w:tab w:val="left" w:pos="9072"/>
        </w:tabs>
        <w:ind w:left="0"/>
        <w:jc w:val="both"/>
        <w:rPr>
          <w:rFonts w:asciiTheme="minorHAnsi" w:hAnsiTheme="minorHAnsi" w:cstheme="minorHAnsi"/>
          <w:sz w:val="24"/>
          <w:szCs w:val="24"/>
        </w:rPr>
      </w:pPr>
    </w:p>
    <w:p w14:paraId="025FE583" w14:textId="77777777" w:rsidR="00CF7CF0" w:rsidRPr="00647EBE" w:rsidRDefault="00CF7CF0" w:rsidP="00647EBE">
      <w:pPr>
        <w:ind w:left="0"/>
        <w:jc w:val="both"/>
        <w:rPr>
          <w:rFonts w:asciiTheme="minorHAnsi" w:hAnsiTheme="minorHAnsi" w:cstheme="minorHAnsi"/>
          <w:sz w:val="24"/>
          <w:szCs w:val="24"/>
        </w:rPr>
      </w:pPr>
      <w:r w:rsidRPr="00647EBE">
        <w:rPr>
          <w:rFonts w:asciiTheme="minorHAnsi" w:hAnsiTheme="minorHAnsi" w:cstheme="minorHAnsi"/>
          <w:sz w:val="24"/>
          <w:szCs w:val="24"/>
        </w:rPr>
        <w:t xml:space="preserve">Wadham College is committed to maintaining a vibrant and internationally excellent teaching and research environment. It accordingly expects its Fellows to be active in research and to contribute to a high-quality teaching and learning experience for its student body. All Fellows should find in the College a convivial and lively atmosphere conducive to interdisciplinary exchange and support. The contribution of JRFs to many aspects of </w:t>
      </w:r>
      <w:proofErr w:type="gramStart"/>
      <w:r w:rsidRPr="00647EBE">
        <w:rPr>
          <w:rFonts w:asciiTheme="minorHAnsi" w:hAnsiTheme="minorHAnsi" w:cstheme="minorHAnsi"/>
          <w:sz w:val="24"/>
          <w:szCs w:val="24"/>
        </w:rPr>
        <w:t>College</w:t>
      </w:r>
      <w:proofErr w:type="gramEnd"/>
      <w:r w:rsidRPr="00647EBE">
        <w:rPr>
          <w:rFonts w:asciiTheme="minorHAnsi" w:hAnsiTheme="minorHAnsi" w:cstheme="minorHAnsi"/>
          <w:sz w:val="24"/>
          <w:szCs w:val="24"/>
        </w:rPr>
        <w:t xml:space="preserve"> life, including contact with graduates and undergraduates, is much welcome. Potential applicants can find out more about the College from the College website: </w:t>
      </w:r>
      <w:hyperlink r:id="rId8" w:history="1">
        <w:r w:rsidRPr="00647EBE">
          <w:rPr>
            <w:rFonts w:asciiTheme="minorHAnsi" w:hAnsiTheme="minorHAnsi"/>
          </w:rPr>
          <w:t>www.wadham.ox.ac.uk</w:t>
        </w:r>
      </w:hyperlink>
      <w:r w:rsidRPr="00647EBE">
        <w:rPr>
          <w:rFonts w:asciiTheme="minorHAnsi" w:hAnsiTheme="minorHAnsi" w:cstheme="minorHAnsi"/>
          <w:sz w:val="24"/>
          <w:szCs w:val="24"/>
        </w:rPr>
        <w:t>.</w:t>
      </w:r>
    </w:p>
    <w:p w14:paraId="33F496A0" w14:textId="77777777" w:rsidR="00A95C30" w:rsidRPr="00E76ADF" w:rsidRDefault="00A95C30" w:rsidP="00647EBE">
      <w:pPr>
        <w:ind w:left="0"/>
        <w:jc w:val="both"/>
        <w:rPr>
          <w:rFonts w:asciiTheme="minorHAnsi" w:hAnsiTheme="minorHAnsi" w:cstheme="minorHAnsi"/>
          <w:sz w:val="24"/>
          <w:szCs w:val="24"/>
        </w:rPr>
      </w:pPr>
      <w:r w:rsidRPr="00E76ADF">
        <w:rPr>
          <w:rFonts w:asciiTheme="minorHAnsi" w:hAnsiTheme="minorHAnsi" w:cstheme="minorHAnsi"/>
          <w:sz w:val="24"/>
          <w:szCs w:val="24"/>
        </w:rPr>
        <w:t>.</w:t>
      </w:r>
    </w:p>
    <w:p w14:paraId="49434F45" w14:textId="77777777" w:rsidR="00641186" w:rsidRPr="00E76ADF" w:rsidRDefault="00641186" w:rsidP="00647EBE">
      <w:pPr>
        <w:ind w:left="0"/>
        <w:jc w:val="both"/>
        <w:rPr>
          <w:rFonts w:asciiTheme="minorHAnsi" w:hAnsiTheme="minorHAnsi" w:cstheme="minorHAnsi"/>
          <w:sz w:val="24"/>
          <w:szCs w:val="24"/>
        </w:rPr>
      </w:pPr>
    </w:p>
    <w:p w14:paraId="3644DE10" w14:textId="77777777" w:rsidR="002F3CE4" w:rsidRDefault="00641186" w:rsidP="00647EBE">
      <w:pPr>
        <w:pStyle w:val="Default"/>
        <w:jc w:val="both"/>
        <w:rPr>
          <w:rFonts w:asciiTheme="minorHAnsi" w:hAnsiTheme="minorHAnsi" w:cstheme="minorHAnsi"/>
        </w:rPr>
      </w:pPr>
      <w:r w:rsidRPr="00E76ADF">
        <w:rPr>
          <w:rFonts w:asciiTheme="minorHAnsi" w:hAnsiTheme="minorHAnsi" w:cstheme="minorHAnsi"/>
        </w:rPr>
        <w:t xml:space="preserve">Wadham College has long had </w:t>
      </w:r>
      <w:r w:rsidR="00BB048D">
        <w:rPr>
          <w:rFonts w:asciiTheme="minorHAnsi" w:hAnsiTheme="minorHAnsi" w:cstheme="minorHAnsi"/>
        </w:rPr>
        <w:t>Asian and Middle Eastern Studies</w:t>
      </w:r>
      <w:r w:rsidR="00BB048D" w:rsidRPr="002F3CE4">
        <w:rPr>
          <w:rFonts w:asciiTheme="minorHAnsi" w:hAnsiTheme="minorHAnsi" w:cstheme="minorHAnsi"/>
        </w:rPr>
        <w:t xml:space="preserve"> </w:t>
      </w:r>
      <w:r w:rsidRPr="00E76ADF">
        <w:rPr>
          <w:rFonts w:asciiTheme="minorHAnsi" w:hAnsiTheme="minorHAnsi" w:cstheme="minorHAnsi"/>
        </w:rPr>
        <w:t xml:space="preserve">as one of its strengths, notably in Japanese, Chinese, Arabic and Persian. Besides the </w:t>
      </w:r>
      <w:proofErr w:type="spellStart"/>
      <w:r w:rsidRPr="00E76ADF">
        <w:rPr>
          <w:rFonts w:asciiTheme="minorHAnsi" w:hAnsiTheme="minorHAnsi" w:cstheme="minorHAnsi"/>
        </w:rPr>
        <w:t>Okinaga</w:t>
      </w:r>
      <w:proofErr w:type="spellEnd"/>
      <w:r w:rsidRPr="00E76ADF">
        <w:rPr>
          <w:rFonts w:asciiTheme="minorHAnsi" w:hAnsiTheme="minorHAnsi" w:cstheme="minorHAnsi"/>
        </w:rPr>
        <w:t xml:space="preserve"> Fellow, the College has three Fellows in </w:t>
      </w:r>
      <w:r w:rsidR="00BB048D">
        <w:rPr>
          <w:rFonts w:asciiTheme="minorHAnsi" w:hAnsiTheme="minorHAnsi" w:cstheme="minorHAnsi"/>
        </w:rPr>
        <w:t>Asian and Middle Eastern Studies</w:t>
      </w:r>
      <w:r w:rsidR="00BB048D" w:rsidRPr="002F3CE4">
        <w:rPr>
          <w:rFonts w:asciiTheme="minorHAnsi" w:hAnsiTheme="minorHAnsi" w:cstheme="minorHAnsi"/>
        </w:rPr>
        <w:t xml:space="preserve"> </w:t>
      </w:r>
      <w:r w:rsidRPr="00E76ADF">
        <w:rPr>
          <w:rFonts w:asciiTheme="minorHAnsi" w:hAnsiTheme="minorHAnsi" w:cstheme="minorHAnsi"/>
        </w:rPr>
        <w:t xml:space="preserve">and every year accepts a number of undergraduate students to read Chinese, Japanese and other </w:t>
      </w:r>
      <w:r w:rsidR="00BB048D">
        <w:rPr>
          <w:rFonts w:asciiTheme="minorHAnsi" w:hAnsiTheme="minorHAnsi" w:cstheme="minorHAnsi"/>
        </w:rPr>
        <w:t>Asian and Middle Eastern languages</w:t>
      </w:r>
      <w:r w:rsidR="00BB048D" w:rsidRPr="002F3CE4">
        <w:rPr>
          <w:rFonts w:asciiTheme="minorHAnsi" w:hAnsiTheme="minorHAnsi" w:cstheme="minorHAnsi"/>
        </w:rPr>
        <w:t xml:space="preserve"> </w:t>
      </w:r>
      <w:r w:rsidRPr="00E76ADF">
        <w:rPr>
          <w:rFonts w:asciiTheme="minorHAnsi" w:hAnsiTheme="minorHAnsi" w:cstheme="minorHAnsi"/>
        </w:rPr>
        <w:t xml:space="preserve">(about 8 in total), as well as a number of graduate students onto the taught masters and DPhil courses in </w:t>
      </w:r>
      <w:r w:rsidR="00BB048D">
        <w:rPr>
          <w:rFonts w:asciiTheme="minorHAnsi" w:hAnsiTheme="minorHAnsi" w:cstheme="minorHAnsi"/>
        </w:rPr>
        <w:t>Asian and Middle Eastern Studies</w:t>
      </w:r>
      <w:r w:rsidRPr="00E76ADF">
        <w:rPr>
          <w:rFonts w:asciiTheme="minorHAnsi" w:hAnsiTheme="minorHAnsi" w:cstheme="minorHAnsi"/>
        </w:rPr>
        <w:t>.</w:t>
      </w:r>
    </w:p>
    <w:p w14:paraId="0B07D70B" w14:textId="77777777" w:rsidR="002F3CE4" w:rsidRDefault="002F3CE4" w:rsidP="004246D5">
      <w:pPr>
        <w:pStyle w:val="Default"/>
        <w:rPr>
          <w:rFonts w:asciiTheme="minorHAnsi" w:hAnsiTheme="minorHAnsi" w:cstheme="minorHAnsi"/>
        </w:rPr>
      </w:pPr>
    </w:p>
    <w:p w14:paraId="46D1828F" w14:textId="77777777" w:rsidR="002F3CE4" w:rsidRPr="002F3CE4" w:rsidRDefault="002F3CE4" w:rsidP="00647EBE">
      <w:pPr>
        <w:ind w:left="0"/>
        <w:jc w:val="both"/>
        <w:rPr>
          <w:rFonts w:asciiTheme="minorHAnsi" w:hAnsiTheme="minorHAnsi" w:cstheme="minorHAnsi"/>
          <w:color w:val="000000" w:themeColor="text1"/>
          <w:sz w:val="24"/>
          <w:szCs w:val="24"/>
        </w:rPr>
      </w:pPr>
      <w:r w:rsidRPr="002F3CE4">
        <w:rPr>
          <w:rFonts w:asciiTheme="minorHAnsi" w:hAnsiTheme="minorHAnsi" w:cstheme="minorHAnsi"/>
          <w:color w:val="000000" w:themeColor="text1"/>
          <w:sz w:val="24"/>
          <w:szCs w:val="24"/>
        </w:rPr>
        <w:lastRenderedPageBreak/>
        <w:t>Wadham has a proud tradition of being at the forefront of advancing equality of opportunity, and celebrates vigorous debate, independent thought, and academic excellence. We seek to create a welcoming, accessible, and secure environment in which to work, study, live, and visit. Our community embraces people of all ages, backgrounds, races/ethnicities, nationalities, beliefs (including religious beliefs), genders, sexualities, dis/abilities, and appearances. This diversity, underpinned by mutual respect and consideration, enriches us all.</w:t>
      </w:r>
    </w:p>
    <w:p w14:paraId="6E8A7F50" w14:textId="77777777" w:rsidR="000E60CD" w:rsidRPr="00E76ADF" w:rsidRDefault="000E60CD" w:rsidP="00647EBE">
      <w:pPr>
        <w:tabs>
          <w:tab w:val="left" w:pos="576"/>
          <w:tab w:val="left" w:pos="1152"/>
          <w:tab w:val="left" w:pos="1728"/>
          <w:tab w:val="left" w:pos="5760"/>
        </w:tabs>
        <w:suppressAutoHyphens/>
        <w:ind w:left="0"/>
        <w:jc w:val="both"/>
        <w:outlineLvl w:val="1"/>
        <w:rPr>
          <w:rFonts w:asciiTheme="minorHAnsi" w:hAnsiTheme="minorHAnsi" w:cstheme="minorHAnsi"/>
          <w:b/>
          <w:bCs/>
          <w:sz w:val="24"/>
          <w:szCs w:val="24"/>
          <w:lang w:eastAsia="en-GB"/>
        </w:rPr>
      </w:pPr>
    </w:p>
    <w:p w14:paraId="52431852" w14:textId="77777777" w:rsidR="005260AF" w:rsidRPr="00E76ADF" w:rsidRDefault="005260AF" w:rsidP="00647EBE">
      <w:pPr>
        <w:pStyle w:val="Default"/>
        <w:jc w:val="both"/>
        <w:rPr>
          <w:rFonts w:asciiTheme="minorHAnsi" w:hAnsiTheme="minorHAnsi" w:cstheme="minorHAnsi"/>
          <w:b/>
        </w:rPr>
      </w:pPr>
      <w:r w:rsidRPr="00E76ADF">
        <w:rPr>
          <w:rFonts w:asciiTheme="minorHAnsi" w:hAnsiTheme="minorHAnsi" w:cstheme="minorHAnsi"/>
          <w:b/>
        </w:rPr>
        <w:t>The Nissan Institute of Japanese Studies</w:t>
      </w:r>
    </w:p>
    <w:p w14:paraId="7308F028" w14:textId="77777777" w:rsidR="005260AF" w:rsidRPr="00E76ADF" w:rsidRDefault="005260AF" w:rsidP="00647EBE">
      <w:pPr>
        <w:pStyle w:val="Default"/>
        <w:jc w:val="both"/>
        <w:rPr>
          <w:rFonts w:asciiTheme="minorHAnsi" w:hAnsiTheme="minorHAnsi" w:cstheme="minorHAnsi"/>
        </w:rPr>
      </w:pPr>
      <w:r w:rsidRPr="00E76ADF">
        <w:rPr>
          <w:rFonts w:asciiTheme="minorHAnsi" w:hAnsiTheme="minorHAnsi" w:cstheme="minorHAnsi"/>
        </w:rPr>
        <w:t xml:space="preserve">The Nissan Institute of Japanese Studies is an </w:t>
      </w:r>
      <w:r w:rsidR="00650F9C" w:rsidRPr="00E76ADF">
        <w:rPr>
          <w:rFonts w:asciiTheme="minorHAnsi" w:hAnsiTheme="minorHAnsi" w:cstheme="minorHAnsi"/>
        </w:rPr>
        <w:t>Institute of the University of Oxford, and part of the Oxford School for Global and Area Studies</w:t>
      </w:r>
      <w:r w:rsidR="007E02B0" w:rsidRPr="00E76ADF">
        <w:rPr>
          <w:rFonts w:asciiTheme="minorHAnsi" w:hAnsiTheme="minorHAnsi" w:cstheme="minorHAnsi"/>
        </w:rPr>
        <w:t xml:space="preserve">. </w:t>
      </w:r>
      <w:r w:rsidRPr="00E76ADF">
        <w:rPr>
          <w:rFonts w:asciiTheme="minorHAnsi" w:hAnsiTheme="minorHAnsi" w:cstheme="minorHAnsi"/>
        </w:rPr>
        <w:t>Set up with the help of a generous endowment from the Nissan Motor Co. Ltd, the Institute has, since 1981, established itself as a leading centre of modern Japanese Studies i</w:t>
      </w:r>
      <w:r w:rsidR="007E02B0" w:rsidRPr="00E76ADF">
        <w:rPr>
          <w:rFonts w:asciiTheme="minorHAnsi" w:hAnsiTheme="minorHAnsi" w:cstheme="minorHAnsi"/>
        </w:rPr>
        <w:t xml:space="preserve">n the UK, and internationally. </w:t>
      </w:r>
      <w:r w:rsidRPr="00E76ADF">
        <w:rPr>
          <w:rFonts w:asciiTheme="minorHAnsi" w:hAnsiTheme="minorHAnsi" w:cstheme="minorHAnsi"/>
        </w:rPr>
        <w:t xml:space="preserve">In 2017 the Institute’s social science-oriented </w:t>
      </w:r>
      <w:proofErr w:type="gramStart"/>
      <w:r w:rsidRPr="00E76ADF">
        <w:rPr>
          <w:rFonts w:asciiTheme="minorHAnsi" w:hAnsiTheme="minorHAnsi" w:cstheme="minorHAnsi"/>
        </w:rPr>
        <w:t>Masters</w:t>
      </w:r>
      <w:proofErr w:type="gramEnd"/>
      <w:r w:rsidRPr="00E76ADF">
        <w:rPr>
          <w:rFonts w:asciiTheme="minorHAnsi" w:hAnsiTheme="minorHAnsi" w:cstheme="minorHAnsi"/>
        </w:rPr>
        <w:t xml:space="preserve"> programmes and the Oriental Institute’s humanities-oriented Masters programme were brought together as a unified MSc and MPhil programme in Japanese Studies, adminis</w:t>
      </w:r>
      <w:r w:rsidR="007E02B0" w:rsidRPr="00E76ADF">
        <w:rPr>
          <w:rFonts w:asciiTheme="minorHAnsi" w:hAnsiTheme="minorHAnsi" w:cstheme="minorHAnsi"/>
        </w:rPr>
        <w:t xml:space="preserve">tered by the Nissan Institute. </w:t>
      </w:r>
      <w:r w:rsidRPr="00E76ADF">
        <w:rPr>
          <w:rFonts w:asciiTheme="minorHAnsi" w:hAnsiTheme="minorHAnsi" w:cstheme="minorHAnsi"/>
        </w:rPr>
        <w:t xml:space="preserve">Library resources, and faculty members are also being concentrated in the Nissan Institute, combining both modern and </w:t>
      </w:r>
      <w:r w:rsidR="00650F9C" w:rsidRPr="00E76ADF">
        <w:rPr>
          <w:rFonts w:asciiTheme="minorHAnsi" w:hAnsiTheme="minorHAnsi" w:cstheme="minorHAnsi"/>
        </w:rPr>
        <w:t xml:space="preserve">premodern </w:t>
      </w:r>
      <w:r w:rsidRPr="00E76ADF">
        <w:rPr>
          <w:rFonts w:asciiTheme="minorHAnsi" w:hAnsiTheme="minorHAnsi" w:cstheme="minorHAnsi"/>
        </w:rPr>
        <w:t>Japanese Studies strengths.</w:t>
      </w:r>
    </w:p>
    <w:p w14:paraId="38F21DBA" w14:textId="77777777" w:rsidR="005260AF" w:rsidRPr="00E76ADF" w:rsidRDefault="005260AF" w:rsidP="00647EBE">
      <w:pPr>
        <w:pStyle w:val="Default"/>
        <w:jc w:val="both"/>
        <w:rPr>
          <w:rFonts w:asciiTheme="minorHAnsi" w:hAnsiTheme="minorHAnsi" w:cstheme="minorHAnsi"/>
        </w:rPr>
      </w:pPr>
    </w:p>
    <w:p w14:paraId="3B6B3154" w14:textId="77777777" w:rsidR="007E02B0" w:rsidRPr="00E76ADF" w:rsidRDefault="005260AF" w:rsidP="00647EBE">
      <w:pPr>
        <w:pStyle w:val="Default"/>
        <w:jc w:val="both"/>
        <w:rPr>
          <w:rFonts w:asciiTheme="minorHAnsi" w:hAnsiTheme="minorHAnsi" w:cstheme="minorHAnsi"/>
        </w:rPr>
      </w:pPr>
      <w:r w:rsidRPr="00E76ADF">
        <w:rPr>
          <w:rFonts w:asciiTheme="minorHAnsi" w:hAnsiTheme="minorHAnsi" w:cstheme="minorHAnsi"/>
        </w:rPr>
        <w:t>The Institute is situated in its own building, which also contains the Bodleian Japanese Library, a branch of the University’s central Bodleian Library.  A hub for Japanese Studies, it hosts a well-established seminar series, and is responsible for the Nissan Institute/Routledge Japanese Studies Series, which celebrated its 100</w:t>
      </w:r>
      <w:r w:rsidRPr="00E76ADF">
        <w:rPr>
          <w:rFonts w:asciiTheme="minorHAnsi" w:hAnsiTheme="minorHAnsi" w:cstheme="minorHAnsi"/>
          <w:vertAlign w:val="superscript"/>
        </w:rPr>
        <w:t>th</w:t>
      </w:r>
      <w:r w:rsidRPr="00E76ADF">
        <w:rPr>
          <w:rFonts w:asciiTheme="minorHAnsi" w:hAnsiTheme="minorHAnsi" w:cstheme="minorHAnsi"/>
        </w:rPr>
        <w:t xml:space="preserve"> volume in 2017.  In addition to the academic staff and administrator, the Institute has a number of Visiting Researchers and Post-doctoral Researchers. Further information is available at</w:t>
      </w:r>
      <w:r w:rsidR="007E02B0" w:rsidRPr="00E76ADF">
        <w:rPr>
          <w:rFonts w:asciiTheme="minorHAnsi" w:hAnsiTheme="minorHAnsi" w:cstheme="minorHAnsi"/>
        </w:rPr>
        <w:t xml:space="preserve"> </w:t>
      </w:r>
      <w:hyperlink r:id="rId9" w:history="1">
        <w:r w:rsidR="007E02B0" w:rsidRPr="00E76ADF">
          <w:rPr>
            <w:rStyle w:val="Hyperlink"/>
            <w:rFonts w:asciiTheme="minorHAnsi" w:hAnsiTheme="minorHAnsi" w:cstheme="minorHAnsi"/>
          </w:rPr>
          <w:t>www.nissan.ox.ac.uk</w:t>
        </w:r>
      </w:hyperlink>
      <w:r w:rsidR="007E02B0" w:rsidRPr="00E76ADF">
        <w:rPr>
          <w:rFonts w:asciiTheme="minorHAnsi" w:hAnsiTheme="minorHAnsi" w:cstheme="minorHAnsi"/>
        </w:rPr>
        <w:t>.</w:t>
      </w:r>
    </w:p>
    <w:p w14:paraId="1A50254E" w14:textId="77777777" w:rsidR="005260AF" w:rsidRPr="00E76ADF" w:rsidRDefault="005260AF" w:rsidP="004246D5">
      <w:pPr>
        <w:pStyle w:val="Default"/>
        <w:rPr>
          <w:rFonts w:asciiTheme="minorHAnsi" w:hAnsiTheme="minorHAnsi" w:cstheme="minorHAnsi"/>
        </w:rPr>
      </w:pPr>
    </w:p>
    <w:p w14:paraId="0FB3E73F" w14:textId="77777777" w:rsidR="00706DE9" w:rsidRPr="00E76ADF" w:rsidRDefault="00706DE9" w:rsidP="00647EBE">
      <w:pPr>
        <w:ind w:firstLine="284"/>
        <w:jc w:val="both"/>
        <w:rPr>
          <w:rFonts w:asciiTheme="minorHAnsi" w:hAnsiTheme="minorHAnsi" w:cstheme="minorHAnsi"/>
          <w:b/>
          <w:sz w:val="24"/>
          <w:szCs w:val="24"/>
        </w:rPr>
      </w:pPr>
      <w:proofErr w:type="spellStart"/>
      <w:r w:rsidRPr="00E76ADF">
        <w:rPr>
          <w:rFonts w:asciiTheme="minorHAnsi" w:hAnsiTheme="minorHAnsi" w:cstheme="minorHAnsi"/>
          <w:b/>
          <w:sz w:val="24"/>
          <w:szCs w:val="24"/>
        </w:rPr>
        <w:t>Teikyo</w:t>
      </w:r>
      <w:proofErr w:type="spellEnd"/>
      <w:r w:rsidRPr="00E76ADF">
        <w:rPr>
          <w:rFonts w:asciiTheme="minorHAnsi" w:hAnsiTheme="minorHAnsi" w:cstheme="minorHAnsi"/>
          <w:b/>
          <w:sz w:val="24"/>
          <w:szCs w:val="24"/>
        </w:rPr>
        <w:t xml:space="preserve"> University</w:t>
      </w:r>
    </w:p>
    <w:p w14:paraId="03BB216D" w14:textId="77777777" w:rsidR="00706DE9" w:rsidRPr="00E76ADF" w:rsidRDefault="00706DE9" w:rsidP="00647EBE">
      <w:pPr>
        <w:ind w:left="0"/>
        <w:jc w:val="both"/>
        <w:rPr>
          <w:rFonts w:asciiTheme="minorHAnsi" w:hAnsiTheme="minorHAnsi" w:cstheme="minorHAnsi"/>
          <w:sz w:val="24"/>
          <w:szCs w:val="24"/>
        </w:rPr>
      </w:pPr>
      <w:proofErr w:type="spellStart"/>
      <w:r w:rsidRPr="00E76ADF">
        <w:rPr>
          <w:rFonts w:asciiTheme="minorHAnsi" w:hAnsiTheme="minorHAnsi" w:cstheme="minorHAnsi"/>
          <w:sz w:val="24"/>
          <w:szCs w:val="24"/>
        </w:rPr>
        <w:t>Teikyo</w:t>
      </w:r>
      <w:proofErr w:type="spellEnd"/>
      <w:r w:rsidRPr="00E76ADF">
        <w:rPr>
          <w:rFonts w:asciiTheme="minorHAnsi" w:hAnsiTheme="minorHAnsi" w:cstheme="minorHAnsi"/>
          <w:sz w:val="24"/>
          <w:szCs w:val="24"/>
        </w:rPr>
        <w:t xml:space="preserve"> University, founded in 1966, is one of the largest Universities in Japan. Since its foundation, it has grown into a university group, which has 33 Schools across Japan, including three Universities, three Junior Colleges and Schools from nursery level to high school level and several overseas campuses, including one in Durham.</w:t>
      </w:r>
    </w:p>
    <w:p w14:paraId="3CFDF54A" w14:textId="77777777" w:rsidR="00706DE9" w:rsidRPr="00E76ADF" w:rsidRDefault="00706DE9" w:rsidP="00647EBE">
      <w:pPr>
        <w:jc w:val="both"/>
        <w:rPr>
          <w:rFonts w:asciiTheme="minorHAnsi" w:hAnsiTheme="minorHAnsi" w:cstheme="minorHAnsi"/>
          <w:sz w:val="24"/>
          <w:szCs w:val="24"/>
        </w:rPr>
      </w:pPr>
    </w:p>
    <w:p w14:paraId="75B7F58A" w14:textId="77777777" w:rsidR="00706DE9" w:rsidRPr="00E76ADF" w:rsidRDefault="00706DE9" w:rsidP="00647EBE">
      <w:pPr>
        <w:ind w:left="0"/>
        <w:jc w:val="both"/>
        <w:rPr>
          <w:rFonts w:asciiTheme="minorHAnsi" w:hAnsiTheme="minorHAnsi" w:cstheme="minorHAnsi"/>
          <w:sz w:val="24"/>
          <w:szCs w:val="24"/>
        </w:rPr>
      </w:pPr>
      <w:proofErr w:type="spellStart"/>
      <w:r w:rsidRPr="00E76ADF">
        <w:rPr>
          <w:rFonts w:asciiTheme="minorHAnsi" w:hAnsiTheme="minorHAnsi" w:cstheme="minorHAnsi"/>
          <w:sz w:val="24"/>
          <w:szCs w:val="24"/>
        </w:rPr>
        <w:t>Teikyo</w:t>
      </w:r>
      <w:proofErr w:type="spellEnd"/>
      <w:r w:rsidRPr="00E76ADF">
        <w:rPr>
          <w:rFonts w:asciiTheme="minorHAnsi" w:hAnsiTheme="minorHAnsi" w:cstheme="minorHAnsi"/>
          <w:sz w:val="24"/>
          <w:szCs w:val="24"/>
        </w:rPr>
        <w:t xml:space="preserve"> University, as an educational institute, has done </w:t>
      </w:r>
      <w:proofErr w:type="spellStart"/>
      <w:r w:rsidRPr="00E76ADF">
        <w:rPr>
          <w:rFonts w:asciiTheme="minorHAnsi" w:hAnsiTheme="minorHAnsi" w:cstheme="minorHAnsi"/>
          <w:sz w:val="24"/>
          <w:szCs w:val="24"/>
        </w:rPr>
        <w:t>jointresearch</w:t>
      </w:r>
      <w:proofErr w:type="spellEnd"/>
      <w:r w:rsidRPr="00E76ADF">
        <w:rPr>
          <w:rFonts w:asciiTheme="minorHAnsi" w:hAnsiTheme="minorHAnsi" w:cstheme="minorHAnsi"/>
          <w:sz w:val="24"/>
          <w:szCs w:val="24"/>
        </w:rPr>
        <w:t xml:space="preserve"> with prestigious Universities worldwide and has a very good and longstanding relationship with Wadham College, Oxford University, St Edmund’s College, Cambridge University and Durham University. The University has three educational policies: Practical Learning, Developing International Perspectives and Nurturing Open-Mindedness. To embody these policies, the University decided to establish a scholarship fund to give prospective young scholars worldwide the opportunity to do Japan-related studies in greater depth. To find out more, visit: </w:t>
      </w:r>
      <w:r w:rsidR="004C6F79" w:rsidRPr="004C6F79">
        <w:rPr>
          <w:rFonts w:asciiTheme="minorHAnsi" w:hAnsiTheme="minorHAnsi" w:cstheme="minorHAnsi"/>
          <w:sz w:val="24"/>
          <w:szCs w:val="24"/>
        </w:rPr>
        <w:t>https://www.teikyo-u.ac.jp/en/university</w:t>
      </w:r>
      <w:r w:rsidRPr="00E76ADF">
        <w:rPr>
          <w:rFonts w:asciiTheme="minorHAnsi" w:hAnsiTheme="minorHAnsi" w:cstheme="minorHAnsi"/>
          <w:sz w:val="24"/>
          <w:szCs w:val="24"/>
        </w:rPr>
        <w:t>.</w:t>
      </w:r>
    </w:p>
    <w:p w14:paraId="2D53B149" w14:textId="77777777" w:rsidR="007E02B0" w:rsidRPr="00E76ADF" w:rsidRDefault="007E02B0" w:rsidP="00647EBE">
      <w:pPr>
        <w:tabs>
          <w:tab w:val="left" w:pos="576"/>
          <w:tab w:val="left" w:pos="1152"/>
          <w:tab w:val="left" w:pos="1728"/>
          <w:tab w:val="left" w:pos="5760"/>
        </w:tabs>
        <w:suppressAutoHyphens/>
        <w:ind w:left="0"/>
        <w:jc w:val="both"/>
        <w:outlineLvl w:val="1"/>
        <w:rPr>
          <w:rFonts w:asciiTheme="minorHAnsi" w:hAnsiTheme="minorHAnsi" w:cstheme="minorHAnsi"/>
          <w:b/>
          <w:bCs/>
          <w:sz w:val="24"/>
          <w:szCs w:val="24"/>
          <w:lang w:eastAsia="en-GB"/>
        </w:rPr>
      </w:pPr>
    </w:p>
    <w:p w14:paraId="7EC5049F" w14:textId="77777777" w:rsidR="005260AF" w:rsidRPr="00E76ADF" w:rsidRDefault="005260AF" w:rsidP="00647EBE">
      <w:pPr>
        <w:pStyle w:val="Default"/>
        <w:jc w:val="both"/>
        <w:rPr>
          <w:rFonts w:asciiTheme="minorHAnsi" w:hAnsiTheme="minorHAnsi" w:cstheme="minorHAnsi"/>
          <w:b/>
          <w:bCs/>
        </w:rPr>
      </w:pPr>
      <w:r w:rsidRPr="00E76ADF">
        <w:rPr>
          <w:rFonts w:asciiTheme="minorHAnsi" w:hAnsiTheme="minorHAnsi" w:cstheme="minorHAnsi"/>
          <w:b/>
          <w:bCs/>
        </w:rPr>
        <w:t xml:space="preserve">Terms and conditions </w:t>
      </w:r>
    </w:p>
    <w:p w14:paraId="674F566C" w14:textId="77777777" w:rsidR="00CF7CF0" w:rsidRPr="00165A1F" w:rsidRDefault="00D43072" w:rsidP="00647EBE">
      <w:pPr>
        <w:ind w:left="0"/>
        <w:jc w:val="both"/>
        <w:rPr>
          <w:rFonts w:asciiTheme="minorHAnsi" w:hAnsiTheme="minorHAnsi" w:cstheme="minorHAnsi"/>
          <w:sz w:val="24"/>
          <w:szCs w:val="24"/>
        </w:rPr>
      </w:pPr>
      <w:r>
        <w:rPr>
          <w:rFonts w:asciiTheme="minorHAnsi" w:hAnsiTheme="minorHAnsi" w:cstheme="minorHAnsi"/>
          <w:sz w:val="24"/>
          <w:szCs w:val="24"/>
        </w:rPr>
        <w:t>The appointment</w:t>
      </w:r>
      <w:r w:rsidR="00CF7CF0" w:rsidRPr="00165A1F">
        <w:rPr>
          <w:rFonts w:asciiTheme="minorHAnsi" w:hAnsiTheme="minorHAnsi" w:cstheme="minorHAnsi"/>
          <w:sz w:val="24"/>
          <w:szCs w:val="24"/>
        </w:rPr>
        <w:t xml:space="preserve"> will b</w:t>
      </w:r>
      <w:r>
        <w:rPr>
          <w:rFonts w:asciiTheme="minorHAnsi" w:hAnsiTheme="minorHAnsi" w:cstheme="minorHAnsi"/>
          <w:sz w:val="24"/>
          <w:szCs w:val="24"/>
        </w:rPr>
        <w:t>e made</w:t>
      </w:r>
      <w:r w:rsidR="00CF7CF0" w:rsidRPr="00165A1F">
        <w:rPr>
          <w:rFonts w:asciiTheme="minorHAnsi" w:hAnsiTheme="minorHAnsi" w:cstheme="minorHAnsi"/>
          <w:sz w:val="24"/>
          <w:szCs w:val="24"/>
        </w:rPr>
        <w:t xml:space="preserve"> on the University’s Grade </w:t>
      </w:r>
      <w:r w:rsidR="00CF7CF0">
        <w:rPr>
          <w:rFonts w:asciiTheme="minorHAnsi" w:hAnsiTheme="minorHAnsi" w:cstheme="minorHAnsi"/>
          <w:sz w:val="24"/>
          <w:szCs w:val="24"/>
        </w:rPr>
        <w:t>6 pay scale</w:t>
      </w:r>
      <w:r w:rsidR="00CF7CF0" w:rsidRPr="00165A1F">
        <w:rPr>
          <w:rFonts w:asciiTheme="minorHAnsi" w:hAnsiTheme="minorHAnsi" w:cstheme="minorHAnsi"/>
          <w:sz w:val="24"/>
          <w:szCs w:val="24"/>
        </w:rPr>
        <w:t xml:space="preserve">, </w:t>
      </w:r>
      <w:r w:rsidR="00CF7CF0">
        <w:rPr>
          <w:rFonts w:asciiTheme="minorHAnsi" w:hAnsiTheme="minorHAnsi" w:cstheme="minorHAnsi"/>
          <w:sz w:val="24"/>
          <w:szCs w:val="24"/>
        </w:rPr>
        <w:t>currently £</w:t>
      </w:r>
      <w:r w:rsidR="00CF7CF0" w:rsidRPr="00165A1F">
        <w:rPr>
          <w:rFonts w:asciiTheme="minorHAnsi" w:hAnsiTheme="minorHAnsi" w:cstheme="minorHAnsi"/>
          <w:sz w:val="24"/>
          <w:szCs w:val="24"/>
        </w:rPr>
        <w:t>30,502</w:t>
      </w:r>
      <w:r w:rsidR="00CF7CF0" w:rsidRPr="00CF7CF0">
        <w:rPr>
          <w:rFonts w:asciiTheme="minorHAnsi" w:hAnsiTheme="minorHAnsi" w:cstheme="minorHAnsi"/>
          <w:sz w:val="24"/>
          <w:szCs w:val="24"/>
        </w:rPr>
        <w:t xml:space="preserve"> </w:t>
      </w:r>
      <w:r w:rsidR="00CF7CF0">
        <w:rPr>
          <w:rFonts w:asciiTheme="minorHAnsi" w:hAnsiTheme="minorHAnsi" w:cstheme="minorHAnsi"/>
          <w:sz w:val="24"/>
          <w:szCs w:val="24"/>
        </w:rPr>
        <w:t>to £</w:t>
      </w:r>
      <w:r w:rsidR="00CF7CF0" w:rsidRPr="00165A1F">
        <w:rPr>
          <w:rFonts w:asciiTheme="minorHAnsi" w:hAnsiTheme="minorHAnsi" w:cstheme="minorHAnsi"/>
          <w:sz w:val="24"/>
          <w:szCs w:val="24"/>
        </w:rPr>
        <w:t>36</w:t>
      </w:r>
      <w:r w:rsidR="00CF7CF0">
        <w:rPr>
          <w:rFonts w:asciiTheme="minorHAnsi" w:hAnsiTheme="minorHAnsi" w:cstheme="minorHAnsi"/>
          <w:sz w:val="24"/>
          <w:szCs w:val="24"/>
        </w:rPr>
        <w:t>,</w:t>
      </w:r>
      <w:r w:rsidR="00CF7CF0" w:rsidRPr="00165A1F">
        <w:rPr>
          <w:rFonts w:asciiTheme="minorHAnsi" w:hAnsiTheme="minorHAnsi" w:cstheme="minorHAnsi"/>
          <w:sz w:val="24"/>
          <w:szCs w:val="24"/>
        </w:rPr>
        <w:t>386</w:t>
      </w:r>
      <w:r w:rsidR="00CF7CF0">
        <w:rPr>
          <w:rFonts w:asciiTheme="minorHAnsi" w:hAnsiTheme="minorHAnsi" w:cstheme="minorHAnsi"/>
          <w:sz w:val="24"/>
          <w:szCs w:val="24"/>
        </w:rPr>
        <w:t xml:space="preserve">. The stipend is </w:t>
      </w:r>
      <w:r w:rsidR="00CF7CF0" w:rsidRPr="00165A1F">
        <w:rPr>
          <w:rFonts w:asciiTheme="minorHAnsi" w:hAnsiTheme="minorHAnsi" w:cstheme="minorHAnsi"/>
          <w:sz w:val="24"/>
          <w:szCs w:val="24"/>
        </w:rPr>
        <w:t xml:space="preserve">subject to an annual cost of living review and will be taxable. The position is </w:t>
      </w:r>
      <w:r>
        <w:rPr>
          <w:rFonts w:asciiTheme="minorHAnsi" w:hAnsiTheme="minorHAnsi" w:cstheme="minorHAnsi"/>
          <w:sz w:val="24"/>
          <w:szCs w:val="24"/>
        </w:rPr>
        <w:t>pensionable</w:t>
      </w:r>
      <w:r w:rsidR="00CF7CF0" w:rsidRPr="00165A1F">
        <w:rPr>
          <w:rFonts w:asciiTheme="minorHAnsi" w:hAnsiTheme="minorHAnsi" w:cstheme="minorHAnsi"/>
          <w:sz w:val="24"/>
          <w:szCs w:val="24"/>
        </w:rPr>
        <w:t xml:space="preserve"> under the Universit</w:t>
      </w:r>
      <w:r>
        <w:rPr>
          <w:rFonts w:asciiTheme="minorHAnsi" w:hAnsiTheme="minorHAnsi" w:cstheme="minorHAnsi"/>
          <w:sz w:val="24"/>
          <w:szCs w:val="24"/>
        </w:rPr>
        <w:t>ie</w:t>
      </w:r>
      <w:r w:rsidR="00CF7CF0" w:rsidRPr="00165A1F">
        <w:rPr>
          <w:rFonts w:asciiTheme="minorHAnsi" w:hAnsiTheme="minorHAnsi" w:cstheme="minorHAnsi"/>
          <w:sz w:val="24"/>
          <w:szCs w:val="24"/>
        </w:rPr>
        <w:t xml:space="preserve">s Superannuation </w:t>
      </w:r>
      <w:r>
        <w:rPr>
          <w:rFonts w:asciiTheme="minorHAnsi" w:hAnsiTheme="minorHAnsi" w:cstheme="minorHAnsi"/>
          <w:sz w:val="24"/>
          <w:szCs w:val="24"/>
        </w:rPr>
        <w:t>S</w:t>
      </w:r>
      <w:r w:rsidR="00CF7CF0" w:rsidRPr="00165A1F">
        <w:rPr>
          <w:rFonts w:asciiTheme="minorHAnsi" w:hAnsiTheme="minorHAnsi" w:cstheme="minorHAnsi"/>
          <w:sz w:val="24"/>
          <w:szCs w:val="24"/>
        </w:rPr>
        <w:t>cheme</w:t>
      </w:r>
      <w:r>
        <w:rPr>
          <w:rFonts w:asciiTheme="minorHAnsi" w:hAnsiTheme="minorHAnsi" w:cstheme="minorHAnsi"/>
          <w:sz w:val="24"/>
          <w:szCs w:val="24"/>
        </w:rPr>
        <w:t xml:space="preserve"> (USS)</w:t>
      </w:r>
      <w:r w:rsidR="00CF7CF0" w:rsidRPr="00165A1F">
        <w:rPr>
          <w:rFonts w:asciiTheme="minorHAnsi" w:hAnsiTheme="minorHAnsi" w:cstheme="minorHAnsi"/>
          <w:sz w:val="24"/>
          <w:szCs w:val="24"/>
        </w:rPr>
        <w:t>.</w:t>
      </w:r>
    </w:p>
    <w:p w14:paraId="69B36771" w14:textId="77777777" w:rsidR="00CF7CF0" w:rsidRPr="00165A1F" w:rsidRDefault="00CF7CF0" w:rsidP="00647EBE">
      <w:pPr>
        <w:ind w:left="0"/>
        <w:jc w:val="both"/>
        <w:rPr>
          <w:rFonts w:asciiTheme="minorHAnsi" w:hAnsiTheme="minorHAnsi" w:cstheme="minorHAnsi"/>
          <w:sz w:val="24"/>
          <w:szCs w:val="24"/>
        </w:rPr>
      </w:pPr>
    </w:p>
    <w:p w14:paraId="22943DB5" w14:textId="77777777" w:rsidR="00CF7CF0" w:rsidRPr="00165A1F" w:rsidRDefault="00CF7CF0" w:rsidP="00647EBE">
      <w:pPr>
        <w:ind w:left="0"/>
        <w:jc w:val="both"/>
        <w:rPr>
          <w:rFonts w:asciiTheme="minorHAnsi" w:hAnsiTheme="minorHAnsi" w:cstheme="minorHAnsi"/>
          <w:sz w:val="24"/>
          <w:szCs w:val="24"/>
        </w:rPr>
      </w:pPr>
      <w:r w:rsidRPr="00165A1F">
        <w:rPr>
          <w:rFonts w:asciiTheme="minorHAnsi" w:hAnsiTheme="minorHAnsi" w:cstheme="minorHAnsi"/>
          <w:sz w:val="24"/>
          <w:szCs w:val="24"/>
        </w:rPr>
        <w:lastRenderedPageBreak/>
        <w:t>The postholder will be entitled to the following in addition to their stipend on the above salary scale (in all cases, currents levels of remuneration are quoted):</w:t>
      </w:r>
    </w:p>
    <w:p w14:paraId="2C10128F" w14:textId="77777777" w:rsidR="00CF7CF0" w:rsidRPr="00165A1F" w:rsidRDefault="00CF7CF0" w:rsidP="00647EBE">
      <w:pPr>
        <w:ind w:left="0"/>
        <w:jc w:val="both"/>
        <w:rPr>
          <w:rFonts w:asciiTheme="minorHAnsi" w:hAnsiTheme="minorHAnsi" w:cstheme="minorHAnsi"/>
          <w:sz w:val="24"/>
          <w:szCs w:val="24"/>
        </w:rPr>
      </w:pPr>
    </w:p>
    <w:p w14:paraId="7FA4CE90" w14:textId="77777777" w:rsidR="00CF7CF0" w:rsidRPr="00165A1F" w:rsidRDefault="00CF7CF0" w:rsidP="00CF7CF0">
      <w:pPr>
        <w:numPr>
          <w:ilvl w:val="0"/>
          <w:numId w:val="15"/>
        </w:numPr>
        <w:rPr>
          <w:rFonts w:asciiTheme="minorHAnsi" w:hAnsiTheme="minorHAnsi" w:cstheme="minorHAnsi"/>
          <w:sz w:val="24"/>
          <w:szCs w:val="24"/>
        </w:rPr>
      </w:pPr>
      <w:r w:rsidRPr="00165A1F">
        <w:rPr>
          <w:rFonts w:asciiTheme="minorHAnsi" w:hAnsiTheme="minorHAnsi" w:cstheme="minorHAnsi"/>
          <w:sz w:val="24"/>
          <w:szCs w:val="24"/>
        </w:rPr>
        <w:t>Full USS (pension) benefits.</w:t>
      </w:r>
    </w:p>
    <w:p w14:paraId="7095699D" w14:textId="77777777" w:rsidR="00CF7CF0" w:rsidRPr="00165A1F" w:rsidRDefault="00165A1F" w:rsidP="00CF7CF0">
      <w:pPr>
        <w:numPr>
          <w:ilvl w:val="0"/>
          <w:numId w:val="15"/>
        </w:numPr>
        <w:rPr>
          <w:rFonts w:asciiTheme="minorHAnsi" w:hAnsiTheme="minorHAnsi" w:cstheme="minorHAnsi"/>
          <w:sz w:val="24"/>
          <w:szCs w:val="24"/>
        </w:rPr>
      </w:pPr>
      <w:r>
        <w:rPr>
          <w:rFonts w:asciiTheme="minorHAnsi" w:hAnsiTheme="minorHAnsi" w:cstheme="minorHAnsi"/>
          <w:sz w:val="24"/>
          <w:szCs w:val="24"/>
        </w:rPr>
        <w:t>An office in the Nissan Institute.</w:t>
      </w:r>
    </w:p>
    <w:p w14:paraId="2F019D41" w14:textId="77777777" w:rsidR="00CF7CF0" w:rsidRPr="00CF7CF0" w:rsidRDefault="00CF7CF0" w:rsidP="00CF7CF0">
      <w:pPr>
        <w:pStyle w:val="BodyText"/>
        <w:numPr>
          <w:ilvl w:val="0"/>
          <w:numId w:val="15"/>
        </w:numPr>
        <w:jc w:val="left"/>
        <w:rPr>
          <w:rFonts w:asciiTheme="minorHAnsi" w:hAnsiTheme="minorHAnsi" w:cstheme="minorHAnsi"/>
          <w:bCs w:val="0"/>
          <w:szCs w:val="24"/>
        </w:rPr>
      </w:pPr>
      <w:r w:rsidRPr="00CF7CF0">
        <w:rPr>
          <w:rFonts w:asciiTheme="minorHAnsi" w:hAnsiTheme="minorHAnsi" w:cstheme="minorHAnsi"/>
          <w:bCs w:val="0"/>
          <w:szCs w:val="24"/>
        </w:rPr>
        <w:t xml:space="preserve">Free lunches and dinners with the Senior Common Room throughout the year except during brief periods when the kitchens are closed. </w:t>
      </w:r>
    </w:p>
    <w:p w14:paraId="6BFA8BC5" w14:textId="77777777" w:rsidR="00CF7CF0" w:rsidRPr="00CF7CF0" w:rsidRDefault="00CF7CF0" w:rsidP="00CF7CF0">
      <w:pPr>
        <w:pStyle w:val="BodyText"/>
        <w:numPr>
          <w:ilvl w:val="0"/>
          <w:numId w:val="15"/>
        </w:numPr>
        <w:jc w:val="left"/>
        <w:rPr>
          <w:rFonts w:asciiTheme="minorHAnsi" w:hAnsiTheme="minorHAnsi" w:cstheme="minorHAnsi"/>
          <w:bCs w:val="0"/>
          <w:szCs w:val="24"/>
        </w:rPr>
      </w:pPr>
      <w:r w:rsidRPr="00CF7CF0">
        <w:rPr>
          <w:rFonts w:asciiTheme="minorHAnsi" w:hAnsiTheme="minorHAnsi" w:cstheme="minorHAnsi"/>
          <w:szCs w:val="24"/>
        </w:rPr>
        <w:t xml:space="preserve">Provision of a (college-owned) computer and printer suitable for performance of college duties </w:t>
      </w:r>
    </w:p>
    <w:p w14:paraId="05D0F783" w14:textId="77777777" w:rsidR="00CF7CF0" w:rsidRPr="00CF7CF0" w:rsidRDefault="00CF7CF0" w:rsidP="00CF7CF0">
      <w:pPr>
        <w:pStyle w:val="BodyText"/>
        <w:numPr>
          <w:ilvl w:val="0"/>
          <w:numId w:val="15"/>
        </w:numPr>
        <w:jc w:val="left"/>
        <w:rPr>
          <w:rFonts w:asciiTheme="minorHAnsi" w:hAnsiTheme="minorHAnsi" w:cstheme="minorHAnsi"/>
          <w:bCs w:val="0"/>
          <w:szCs w:val="24"/>
        </w:rPr>
      </w:pPr>
      <w:r w:rsidRPr="00CF7CF0">
        <w:rPr>
          <w:rFonts w:asciiTheme="minorHAnsi" w:hAnsiTheme="minorHAnsi" w:cstheme="minorHAnsi"/>
          <w:szCs w:val="24"/>
        </w:rPr>
        <w:t xml:space="preserve">An allowance to cover research expenditure (currently up to £1,100 p.a.) </w:t>
      </w:r>
    </w:p>
    <w:p w14:paraId="3CB40248" w14:textId="77777777" w:rsidR="00CF7CF0" w:rsidRPr="00CF7CF0" w:rsidRDefault="00CF7CF0" w:rsidP="00165A1F">
      <w:pPr>
        <w:pStyle w:val="BodyText"/>
        <w:numPr>
          <w:ilvl w:val="0"/>
          <w:numId w:val="15"/>
        </w:numPr>
        <w:jc w:val="left"/>
        <w:rPr>
          <w:rFonts w:asciiTheme="minorHAnsi" w:hAnsiTheme="minorHAnsi" w:cstheme="minorHAnsi"/>
          <w:szCs w:val="24"/>
        </w:rPr>
      </w:pPr>
      <w:r w:rsidRPr="00165A1F">
        <w:rPr>
          <w:rFonts w:asciiTheme="minorHAnsi" w:hAnsiTheme="minorHAnsi" w:cstheme="minorHAnsi"/>
          <w:szCs w:val="24"/>
        </w:rPr>
        <w:t xml:space="preserve">Single living accommodation in college </w:t>
      </w:r>
      <w:r w:rsidRPr="00165A1F">
        <w:rPr>
          <w:rFonts w:asciiTheme="minorHAnsi" w:hAnsiTheme="minorHAnsi" w:cstheme="minorHAnsi"/>
          <w:i/>
          <w:iCs/>
          <w:szCs w:val="24"/>
        </w:rPr>
        <w:t>may</w:t>
      </w:r>
      <w:r w:rsidRPr="00165A1F">
        <w:rPr>
          <w:rFonts w:asciiTheme="minorHAnsi" w:hAnsiTheme="minorHAnsi" w:cstheme="minorHAnsi"/>
          <w:szCs w:val="24"/>
        </w:rPr>
        <w:t xml:space="preserve"> be available, at a reduction of stipend. (No separate housing allowance is offered.)</w:t>
      </w:r>
    </w:p>
    <w:p w14:paraId="60C845A4" w14:textId="77777777" w:rsidR="00CF7CF0" w:rsidRPr="00165A1F" w:rsidRDefault="00CF7CF0" w:rsidP="00165A1F">
      <w:pPr>
        <w:ind w:left="0"/>
        <w:rPr>
          <w:rFonts w:asciiTheme="minorHAnsi" w:hAnsiTheme="minorHAnsi" w:cstheme="minorHAnsi"/>
          <w:sz w:val="24"/>
          <w:szCs w:val="24"/>
        </w:rPr>
      </w:pPr>
    </w:p>
    <w:p w14:paraId="7E249B56" w14:textId="77777777" w:rsidR="00CF7CF0" w:rsidRPr="00165A1F" w:rsidRDefault="00CF7CF0" w:rsidP="00165A1F">
      <w:pPr>
        <w:ind w:left="0"/>
        <w:rPr>
          <w:rFonts w:asciiTheme="minorHAnsi" w:hAnsiTheme="minorHAnsi" w:cstheme="minorHAnsi"/>
          <w:sz w:val="24"/>
          <w:szCs w:val="24"/>
        </w:rPr>
      </w:pPr>
      <w:r w:rsidRPr="00165A1F">
        <w:rPr>
          <w:rFonts w:asciiTheme="minorHAnsi" w:hAnsiTheme="minorHAnsi" w:cstheme="minorHAnsi"/>
          <w:sz w:val="24"/>
          <w:szCs w:val="24"/>
        </w:rPr>
        <w:t xml:space="preserve">The Fellow will be a member of the Governing Body and charity trustee of the College and will hold the Fellowship under the terms of the Statutes and By-Laws in force for the time being. The post holder will also be a member of the College’s Senior Common Room. </w:t>
      </w:r>
    </w:p>
    <w:p w14:paraId="5D682E9F" w14:textId="77777777" w:rsidR="005260AF" w:rsidRPr="00E76ADF" w:rsidRDefault="005260AF" w:rsidP="004246D5">
      <w:pPr>
        <w:tabs>
          <w:tab w:val="left" w:pos="576"/>
          <w:tab w:val="left" w:pos="1152"/>
          <w:tab w:val="left" w:pos="1728"/>
          <w:tab w:val="left" w:pos="5760"/>
        </w:tabs>
        <w:suppressAutoHyphens/>
        <w:ind w:left="0"/>
        <w:outlineLvl w:val="1"/>
        <w:rPr>
          <w:rFonts w:asciiTheme="minorHAnsi" w:hAnsiTheme="minorHAnsi" w:cstheme="minorHAnsi"/>
          <w:b/>
          <w:bCs/>
          <w:sz w:val="24"/>
          <w:szCs w:val="24"/>
          <w:lang w:eastAsia="en-GB"/>
        </w:rPr>
      </w:pPr>
    </w:p>
    <w:p w14:paraId="00D177B0" w14:textId="77777777" w:rsidR="005260AF" w:rsidRPr="00E76ADF" w:rsidRDefault="005260AF" w:rsidP="004246D5">
      <w:pPr>
        <w:tabs>
          <w:tab w:val="left" w:pos="576"/>
          <w:tab w:val="left" w:pos="1152"/>
          <w:tab w:val="left" w:pos="1728"/>
          <w:tab w:val="left" w:pos="5760"/>
        </w:tabs>
        <w:suppressAutoHyphens/>
        <w:ind w:left="0"/>
        <w:outlineLvl w:val="1"/>
        <w:rPr>
          <w:rFonts w:asciiTheme="minorHAnsi" w:hAnsiTheme="minorHAnsi" w:cstheme="minorHAnsi"/>
          <w:b/>
          <w:bCs/>
          <w:sz w:val="24"/>
          <w:szCs w:val="24"/>
          <w:lang w:eastAsia="en-GB"/>
        </w:rPr>
      </w:pPr>
    </w:p>
    <w:p w14:paraId="7EE939F4" w14:textId="77777777" w:rsidR="005260AF" w:rsidRPr="00E76ADF" w:rsidRDefault="005260AF" w:rsidP="00647EBE">
      <w:pPr>
        <w:tabs>
          <w:tab w:val="left" w:pos="576"/>
          <w:tab w:val="left" w:pos="1152"/>
          <w:tab w:val="left" w:pos="1728"/>
          <w:tab w:val="left" w:pos="5760"/>
        </w:tabs>
        <w:suppressAutoHyphens/>
        <w:ind w:left="0"/>
        <w:jc w:val="both"/>
        <w:outlineLvl w:val="1"/>
        <w:rPr>
          <w:rFonts w:asciiTheme="minorHAnsi" w:hAnsiTheme="minorHAnsi" w:cstheme="minorHAnsi"/>
          <w:b/>
          <w:bCs/>
          <w:sz w:val="24"/>
          <w:szCs w:val="24"/>
          <w:lang w:eastAsia="en-GB"/>
        </w:rPr>
      </w:pPr>
      <w:r w:rsidRPr="00E76ADF">
        <w:rPr>
          <w:rFonts w:asciiTheme="minorHAnsi" w:hAnsiTheme="minorHAnsi" w:cstheme="minorHAnsi"/>
          <w:b/>
          <w:bCs/>
          <w:sz w:val="24"/>
          <w:szCs w:val="24"/>
          <w:lang w:eastAsia="en-GB"/>
        </w:rPr>
        <w:t>How to apply</w:t>
      </w:r>
    </w:p>
    <w:p w14:paraId="54614D7C" w14:textId="77777777" w:rsidR="005260AF" w:rsidRPr="00702CFB" w:rsidRDefault="005260AF" w:rsidP="00647EBE">
      <w:pPr>
        <w:pStyle w:val="Default"/>
        <w:jc w:val="both"/>
        <w:rPr>
          <w:rFonts w:asciiTheme="minorHAnsi" w:hAnsiTheme="minorHAnsi" w:cstheme="minorHAnsi"/>
          <w:b/>
        </w:rPr>
      </w:pPr>
      <w:r w:rsidRPr="00E76ADF">
        <w:rPr>
          <w:rFonts w:asciiTheme="minorHAnsi" w:hAnsiTheme="minorHAnsi" w:cstheme="minorHAnsi"/>
        </w:rPr>
        <w:t xml:space="preserve">Applications, in the form of a covering letter and a </w:t>
      </w:r>
      <w:proofErr w:type="gramStart"/>
      <w:r w:rsidRPr="00E76ADF">
        <w:rPr>
          <w:rFonts w:asciiTheme="minorHAnsi" w:hAnsiTheme="minorHAnsi" w:cstheme="minorHAnsi"/>
          <w:i/>
          <w:iCs/>
        </w:rPr>
        <w:t>curriculum vitae</w:t>
      </w:r>
      <w:r w:rsidRPr="00E76ADF">
        <w:rPr>
          <w:rFonts w:asciiTheme="minorHAnsi" w:hAnsiTheme="minorHAnsi" w:cstheme="minorHAnsi"/>
        </w:rPr>
        <w:t>, and</w:t>
      </w:r>
      <w:proofErr w:type="gramEnd"/>
      <w:r w:rsidRPr="00E76ADF">
        <w:rPr>
          <w:rFonts w:asciiTheme="minorHAnsi" w:hAnsiTheme="minorHAnsi" w:cstheme="minorHAnsi"/>
        </w:rPr>
        <w:t xml:space="preserve"> including a summary of research history and future plans, and list of publications, should be sent by email to </w:t>
      </w:r>
      <w:r w:rsidR="004E086A" w:rsidRPr="00E76ADF">
        <w:rPr>
          <w:rFonts w:asciiTheme="minorHAnsi" w:hAnsiTheme="minorHAnsi" w:cstheme="minorHAnsi"/>
        </w:rPr>
        <w:t xml:space="preserve">the </w:t>
      </w:r>
      <w:r w:rsidR="00702CFB">
        <w:rPr>
          <w:rFonts w:asciiTheme="minorHAnsi" w:hAnsiTheme="minorHAnsi" w:cstheme="minorHAnsi"/>
        </w:rPr>
        <w:t>Warden’s Executive Assistant</w:t>
      </w:r>
      <w:r w:rsidR="004E086A" w:rsidRPr="00E76ADF">
        <w:rPr>
          <w:rFonts w:asciiTheme="minorHAnsi" w:hAnsiTheme="minorHAnsi" w:cstheme="minorHAnsi"/>
        </w:rPr>
        <w:t xml:space="preserve"> (</w:t>
      </w:r>
      <w:r w:rsidR="009271F9" w:rsidRPr="009271F9">
        <w:rPr>
          <w:rFonts w:asciiTheme="minorHAnsi" w:hAnsiTheme="minorHAnsi" w:cstheme="minorHAnsi"/>
        </w:rPr>
        <w:t>academic.appointments@wadham.ox.ac.uk</w:t>
      </w:r>
      <w:r w:rsidR="004E086A" w:rsidRPr="00E76ADF">
        <w:rPr>
          <w:rFonts w:asciiTheme="minorHAnsi" w:hAnsiTheme="minorHAnsi" w:cstheme="minorHAnsi"/>
        </w:rPr>
        <w:t xml:space="preserve">) </w:t>
      </w:r>
      <w:r w:rsidR="004E086A" w:rsidRPr="00F05748">
        <w:rPr>
          <w:rFonts w:asciiTheme="minorHAnsi" w:hAnsiTheme="minorHAnsi" w:cstheme="minorHAnsi"/>
        </w:rPr>
        <w:t xml:space="preserve">by </w:t>
      </w:r>
      <w:r w:rsidR="004E086A" w:rsidRPr="00F05748">
        <w:rPr>
          <w:rFonts w:asciiTheme="minorHAnsi" w:hAnsiTheme="minorHAnsi" w:cstheme="minorHAnsi"/>
          <w:b/>
        </w:rPr>
        <w:t>noon on</w:t>
      </w:r>
      <w:r w:rsidR="004E086A" w:rsidRPr="00F05748">
        <w:rPr>
          <w:rFonts w:asciiTheme="minorHAnsi" w:hAnsiTheme="minorHAnsi" w:cstheme="minorHAnsi"/>
        </w:rPr>
        <w:t xml:space="preserve"> </w:t>
      </w:r>
      <w:r w:rsidR="00F05748" w:rsidRPr="00F05748">
        <w:rPr>
          <w:rFonts w:asciiTheme="minorHAnsi" w:hAnsiTheme="minorHAnsi" w:cstheme="minorHAnsi"/>
          <w:b/>
          <w:bCs/>
          <w:i/>
          <w:color w:val="000000" w:themeColor="text1"/>
        </w:rPr>
        <w:t>16</w:t>
      </w:r>
      <w:r w:rsidR="00F05748">
        <w:rPr>
          <w:rFonts w:asciiTheme="minorHAnsi" w:hAnsiTheme="minorHAnsi" w:cstheme="minorHAnsi"/>
          <w:b/>
          <w:bCs/>
          <w:i/>
          <w:color w:val="000000" w:themeColor="text1"/>
        </w:rPr>
        <w:t xml:space="preserve"> March 2023. </w:t>
      </w:r>
      <w:r w:rsidRPr="00E76ADF">
        <w:rPr>
          <w:rFonts w:asciiTheme="minorHAnsi" w:hAnsiTheme="minorHAnsi" w:cstheme="minorHAnsi"/>
        </w:rPr>
        <w:t xml:space="preserve">Applicants should ask two referees to write directly to the </w:t>
      </w:r>
      <w:r w:rsidR="00702CFB">
        <w:rPr>
          <w:rFonts w:asciiTheme="minorHAnsi" w:hAnsiTheme="minorHAnsi" w:cstheme="minorHAnsi"/>
        </w:rPr>
        <w:t>Warden’s Executive Assistant</w:t>
      </w:r>
      <w:r w:rsidRPr="00E76ADF">
        <w:rPr>
          <w:rFonts w:asciiTheme="minorHAnsi" w:hAnsiTheme="minorHAnsi" w:cstheme="minorHAnsi"/>
        </w:rPr>
        <w:t xml:space="preserve"> by the same date. </w:t>
      </w:r>
      <w:r w:rsidRPr="00E76ADF">
        <w:rPr>
          <w:rFonts w:asciiTheme="minorHAnsi" w:hAnsiTheme="minorHAnsi" w:cstheme="minorHAnsi"/>
          <w:b/>
          <w:bCs/>
        </w:rPr>
        <w:t xml:space="preserve">It is the candidate’s responsibility to ensure that letters from referees are received by this date. </w:t>
      </w:r>
      <w:r w:rsidRPr="00E76ADF">
        <w:rPr>
          <w:rFonts w:asciiTheme="minorHAnsi" w:hAnsiTheme="minorHAnsi" w:cstheme="minorHAnsi"/>
        </w:rPr>
        <w:t>The College wishes to take this opportunity of thanking those referees who write on behalf of applicants. In</w:t>
      </w:r>
      <w:r w:rsidR="00F05748">
        <w:rPr>
          <w:rFonts w:asciiTheme="minorHAnsi" w:hAnsiTheme="minorHAnsi" w:cstheme="minorHAnsi"/>
        </w:rPr>
        <w:t>terviews are likely to be held in</w:t>
      </w:r>
      <w:r w:rsidR="00F05748">
        <w:rPr>
          <w:rFonts w:asciiTheme="minorHAnsi" w:hAnsiTheme="minorHAnsi" w:cstheme="minorHAnsi"/>
          <w:b/>
        </w:rPr>
        <w:t xml:space="preserve"> Trinity Term.</w:t>
      </w:r>
    </w:p>
    <w:p w14:paraId="33E67F90" w14:textId="77777777" w:rsidR="005260AF" w:rsidRPr="00647EBE" w:rsidRDefault="005260AF" w:rsidP="00647EBE">
      <w:pPr>
        <w:pStyle w:val="Default"/>
        <w:jc w:val="both"/>
        <w:rPr>
          <w:rFonts w:asciiTheme="minorHAnsi" w:hAnsiTheme="minorHAnsi" w:cstheme="minorHAnsi"/>
          <w:highlight w:val="yellow"/>
        </w:rPr>
      </w:pPr>
    </w:p>
    <w:p w14:paraId="2CB89845" w14:textId="77777777" w:rsidR="005260AF" w:rsidRPr="00647EBE" w:rsidRDefault="005260AF" w:rsidP="00647EBE">
      <w:pPr>
        <w:ind w:left="0"/>
        <w:jc w:val="both"/>
        <w:rPr>
          <w:rFonts w:asciiTheme="minorHAnsi" w:hAnsiTheme="minorHAnsi" w:cstheme="minorHAnsi"/>
          <w:sz w:val="24"/>
          <w:szCs w:val="24"/>
        </w:rPr>
      </w:pPr>
      <w:r w:rsidRPr="00647EBE">
        <w:rPr>
          <w:rFonts w:asciiTheme="minorHAnsi" w:hAnsiTheme="minorHAnsi" w:cstheme="minorHAnsi"/>
          <w:sz w:val="24"/>
          <w:szCs w:val="24"/>
        </w:rPr>
        <w:t>The College is an equal opportunities employer and applications are particularly welcome from women and black and minority ethnic candidates, who are under-represented in academic posts in Oxford. Candidates are asked to complete an equal opportunities form (</w:t>
      </w:r>
      <w:hyperlink r:id="rId10" w:history="1">
        <w:r w:rsidR="00647EBE" w:rsidRPr="00647EBE">
          <w:rPr>
            <w:rStyle w:val="Hyperlink"/>
            <w:rFonts w:asciiTheme="minorHAnsi" w:hAnsiTheme="minorHAnsi" w:cstheme="minorHAnsi"/>
            <w:sz w:val="24"/>
            <w:szCs w:val="24"/>
          </w:rPr>
          <w:t>https://oxford.onlinesurveys.ac.uk/academic-equality-diversity-monitoring-form-22-23-copy</w:t>
        </w:r>
      </w:hyperlink>
      <w:r w:rsidRPr="00647EBE">
        <w:rPr>
          <w:rFonts w:asciiTheme="minorHAnsi" w:hAnsiTheme="minorHAnsi" w:cstheme="minorHAnsi"/>
          <w:sz w:val="24"/>
          <w:szCs w:val="24"/>
        </w:rPr>
        <w:t xml:space="preserve">) for return to the </w:t>
      </w:r>
      <w:r w:rsidR="00BB048D" w:rsidRPr="00647EBE">
        <w:rPr>
          <w:rFonts w:asciiTheme="minorHAnsi" w:hAnsiTheme="minorHAnsi" w:cstheme="minorHAnsi"/>
          <w:sz w:val="24"/>
          <w:szCs w:val="24"/>
        </w:rPr>
        <w:t>Head of HR</w:t>
      </w:r>
      <w:r w:rsidRPr="00647EBE">
        <w:rPr>
          <w:rFonts w:asciiTheme="minorHAnsi" w:hAnsiTheme="minorHAnsi" w:cstheme="minorHAnsi"/>
          <w:sz w:val="24"/>
          <w:szCs w:val="24"/>
        </w:rPr>
        <w:t xml:space="preserve">, Wadham College. These forms are used for monitoring purposes and will not be seen by any members of the selection committee. </w:t>
      </w:r>
    </w:p>
    <w:p w14:paraId="40B66A8E" w14:textId="77777777" w:rsidR="001A71A9" w:rsidRPr="00E76ADF" w:rsidRDefault="001A71A9" w:rsidP="00647EBE">
      <w:pPr>
        <w:tabs>
          <w:tab w:val="left" w:pos="576"/>
          <w:tab w:val="left" w:pos="1152"/>
          <w:tab w:val="left" w:pos="1728"/>
          <w:tab w:val="left" w:pos="5760"/>
        </w:tabs>
        <w:suppressAutoHyphens/>
        <w:ind w:left="0"/>
        <w:jc w:val="both"/>
        <w:rPr>
          <w:rFonts w:asciiTheme="minorHAnsi" w:hAnsiTheme="minorHAnsi" w:cstheme="minorHAnsi"/>
          <w:b/>
          <w:bCs/>
          <w:sz w:val="24"/>
          <w:szCs w:val="24"/>
          <w:lang w:eastAsia="en-GB"/>
        </w:rPr>
      </w:pPr>
    </w:p>
    <w:p w14:paraId="31229B1C" w14:textId="77777777" w:rsidR="001A71A9" w:rsidRPr="00E76ADF" w:rsidRDefault="001A71A9" w:rsidP="00647EBE">
      <w:pPr>
        <w:tabs>
          <w:tab w:val="left" w:pos="576"/>
          <w:tab w:val="left" w:pos="1152"/>
          <w:tab w:val="left" w:pos="1728"/>
          <w:tab w:val="left" w:pos="2552"/>
          <w:tab w:val="left" w:pos="4035"/>
          <w:tab w:val="left" w:pos="5760"/>
        </w:tabs>
        <w:suppressAutoHyphens/>
        <w:ind w:left="0"/>
        <w:jc w:val="both"/>
        <w:rPr>
          <w:rFonts w:asciiTheme="minorHAnsi" w:hAnsiTheme="minorHAnsi" w:cstheme="minorHAnsi"/>
          <w:b/>
          <w:bCs/>
          <w:sz w:val="24"/>
          <w:szCs w:val="24"/>
          <w:lang w:eastAsia="en-GB"/>
        </w:rPr>
      </w:pPr>
      <w:r w:rsidRPr="00E76ADF">
        <w:rPr>
          <w:rFonts w:asciiTheme="minorHAnsi" w:hAnsiTheme="minorHAnsi" w:cstheme="minorHAnsi"/>
          <w:b/>
          <w:bCs/>
          <w:sz w:val="24"/>
          <w:szCs w:val="24"/>
          <w:lang w:eastAsia="en-GB"/>
        </w:rPr>
        <w:t>Pre-employment screening</w:t>
      </w:r>
    </w:p>
    <w:p w14:paraId="17A54CA1" w14:textId="77777777" w:rsidR="001A71A9" w:rsidRPr="00E76ADF" w:rsidRDefault="001A71A9" w:rsidP="00647EBE">
      <w:pPr>
        <w:tabs>
          <w:tab w:val="left" w:pos="576"/>
          <w:tab w:val="left" w:pos="1152"/>
          <w:tab w:val="left" w:pos="1728"/>
          <w:tab w:val="left" w:pos="2552"/>
          <w:tab w:val="left" w:pos="4035"/>
          <w:tab w:val="left" w:pos="5760"/>
        </w:tabs>
        <w:suppressAutoHyphens/>
        <w:ind w:left="0"/>
        <w:jc w:val="both"/>
        <w:rPr>
          <w:rFonts w:asciiTheme="minorHAnsi" w:hAnsiTheme="minorHAnsi" w:cstheme="minorHAnsi"/>
          <w:sz w:val="24"/>
          <w:szCs w:val="24"/>
        </w:rPr>
      </w:pPr>
      <w:r w:rsidRPr="00E76ADF">
        <w:rPr>
          <w:rFonts w:asciiTheme="minorHAnsi" w:hAnsiTheme="minorHAnsi" w:cstheme="minorHAnsi"/>
          <w:sz w:val="24"/>
          <w:szCs w:val="24"/>
        </w:rPr>
        <w:t>Please note that the appointment of the successful candidate will be subject to standard pre-employment screening, as applicable to the post. This will include proof of identity and references.</w:t>
      </w:r>
      <w:r w:rsidR="00D17D45" w:rsidRPr="00E76ADF">
        <w:rPr>
          <w:rFonts w:asciiTheme="minorHAnsi" w:hAnsiTheme="minorHAnsi" w:cstheme="minorHAnsi"/>
          <w:sz w:val="24"/>
          <w:szCs w:val="24"/>
        </w:rPr>
        <w:t xml:space="preserve"> </w:t>
      </w:r>
    </w:p>
    <w:sectPr w:rsidR="001A71A9" w:rsidRPr="00E76ADF" w:rsidSect="00776019">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C228" w14:textId="77777777" w:rsidR="00852F21" w:rsidRDefault="00852F21" w:rsidP="00576C5B">
      <w:r>
        <w:separator/>
      </w:r>
    </w:p>
  </w:endnote>
  <w:endnote w:type="continuationSeparator" w:id="0">
    <w:p w14:paraId="7262CFCA" w14:textId="77777777" w:rsidR="00852F21" w:rsidRDefault="00852F21" w:rsidP="0057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CDF3" w14:textId="77777777" w:rsidR="002F4DE6" w:rsidRPr="001A71A9" w:rsidRDefault="002F4DE6" w:rsidP="001A71A9">
    <w:pPr>
      <w:tabs>
        <w:tab w:val="left" w:pos="576"/>
        <w:tab w:val="left" w:pos="1152"/>
        <w:tab w:val="left" w:pos="1728"/>
        <w:tab w:val="center" w:pos="4153"/>
        <w:tab w:val="left" w:pos="5760"/>
        <w:tab w:val="right" w:pos="8306"/>
      </w:tabs>
      <w:suppressAutoHyphens/>
      <w:spacing w:line="240" w:lineRule="atLeast"/>
      <w:ind w:left="0"/>
      <w:jc w:val="both"/>
      <w:rPr>
        <w:rFonts w:ascii="Arial" w:hAnsi="Arial"/>
        <w:sz w:val="22"/>
        <w:szCs w:val="24"/>
        <w:lang w:eastAsia="en-GB"/>
      </w:rPr>
    </w:pPr>
    <w:r w:rsidRPr="001A71A9">
      <w:rPr>
        <w:rFonts w:ascii="Arial" w:hAnsi="Arial"/>
        <w:sz w:val="22"/>
        <w:szCs w:val="24"/>
        <w:lang w:eastAsia="en-GB"/>
      </w:rPr>
      <w:tab/>
      <w:t xml:space="preserve">         </w:t>
    </w:r>
    <w:r w:rsidRPr="001A71A9">
      <w:rPr>
        <w:rFonts w:ascii="Verdana" w:hAnsi="Verdana"/>
        <w:color w:val="444444"/>
        <w:sz w:val="17"/>
        <w:szCs w:val="17"/>
        <w:lang w:eastAsia="en-GB"/>
      </w:rPr>
      <w:tab/>
      <w:t xml:space="preserve">                </w:t>
    </w:r>
    <w:r w:rsidRPr="001A71A9">
      <w:rPr>
        <w:rFonts w:ascii="Verdana" w:hAnsi="Verdana"/>
        <w:color w:val="444444"/>
        <w:sz w:val="17"/>
        <w:szCs w:val="17"/>
        <w:lang w:eastAsia="en-GB"/>
      </w:rPr>
      <w:tab/>
      <w:t xml:space="preserve">         </w:t>
    </w:r>
  </w:p>
  <w:p w14:paraId="4AF8BD6A" w14:textId="77777777" w:rsidR="002F4DE6" w:rsidRDefault="002F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8662" w14:textId="77777777" w:rsidR="00852F21" w:rsidRDefault="00852F21" w:rsidP="00576C5B">
      <w:r>
        <w:separator/>
      </w:r>
    </w:p>
  </w:footnote>
  <w:footnote w:type="continuationSeparator" w:id="0">
    <w:p w14:paraId="35900B8F" w14:textId="77777777" w:rsidR="00852F21" w:rsidRDefault="00852F21" w:rsidP="0057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AA29" w14:textId="77777777" w:rsidR="00C32DAE" w:rsidRDefault="002A400E" w:rsidP="002A400E">
    <w:pPr>
      <w:pStyle w:val="Header"/>
    </w:pPr>
    <w:r>
      <w:rPr>
        <w:noProof/>
        <w:lang w:eastAsia="en-GB"/>
      </w:rPr>
      <w:t xml:space="preserve">       </w:t>
    </w:r>
    <w:r w:rsidR="00C32DAE" w:rsidRPr="00706DE9">
      <w:rPr>
        <w:noProof/>
        <w:lang w:eastAsia="en-GB"/>
      </w:rPr>
      <w:drawing>
        <wp:inline distT="0" distB="0" distL="0" distR="0" wp14:anchorId="75B39DFF" wp14:editId="06C123AB">
          <wp:extent cx="1095375" cy="895350"/>
          <wp:effectExtent l="0" t="0" r="9525" b="0"/>
          <wp:docPr id="3" name="Picture 3" descr="Wadham-Logo-2015_Centre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ham-Logo-2015_Centre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040" cy="907337"/>
                  </a:xfrm>
                  <a:prstGeom prst="rect">
                    <a:avLst/>
                  </a:prstGeom>
                  <a:noFill/>
                  <a:ln>
                    <a:noFill/>
                  </a:ln>
                </pic:spPr>
              </pic:pic>
            </a:graphicData>
          </a:graphic>
        </wp:inline>
      </w:drawing>
    </w:r>
    <w:r w:rsidR="00C32DAE">
      <w:rPr>
        <w:noProof/>
        <w:lang w:eastAsia="en-GB"/>
      </w:rPr>
      <w:t xml:space="preserve">                               </w:t>
    </w:r>
    <w:r>
      <w:rPr>
        <w:noProof/>
        <w:lang w:eastAsia="en-GB"/>
      </w:rPr>
      <w:t xml:space="preserve">     </w:t>
    </w:r>
    <w:r w:rsidR="00C32DAE">
      <w:rPr>
        <w:noProof/>
        <w:lang w:eastAsia="en-GB"/>
      </w:rPr>
      <w:t xml:space="preserve"> </w:t>
    </w:r>
    <w:r w:rsidR="00C32DAE" w:rsidRPr="00706DE9">
      <w:rPr>
        <w:noProof/>
        <w:lang w:eastAsia="en-GB"/>
      </w:rPr>
      <w:drawing>
        <wp:inline distT="0" distB="0" distL="0" distR="0" wp14:anchorId="3A821D7B" wp14:editId="2CB1C0AA">
          <wp:extent cx="8096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011" cy="876718"/>
                  </a:xfrm>
                  <a:prstGeom prst="rect">
                    <a:avLst/>
                  </a:prstGeom>
                </pic:spPr>
              </pic:pic>
            </a:graphicData>
          </a:graphic>
        </wp:inline>
      </w:drawing>
    </w:r>
    <w:r w:rsidR="00C32DAE">
      <w:rPr>
        <w:noProof/>
        <w:color w:val="222222"/>
        <w:shd w:val="clear" w:color="auto" w:fill="FFFFFF"/>
        <w:lang w:eastAsia="en-GB"/>
      </w:rPr>
      <w:t xml:space="preserve">              </w:t>
    </w:r>
    <w:r>
      <w:rPr>
        <w:noProof/>
        <w:color w:val="222222"/>
        <w:shd w:val="clear" w:color="auto" w:fill="FFFFFF"/>
        <w:lang w:eastAsia="en-GB"/>
      </w:rPr>
      <w:t xml:space="preserve"> </w:t>
    </w:r>
    <w:r w:rsidR="00C32DAE">
      <w:rPr>
        <w:noProof/>
        <w:color w:val="222222"/>
        <w:shd w:val="clear" w:color="auto" w:fill="FFFFFF"/>
        <w:lang w:eastAsia="en-GB"/>
      </w:rPr>
      <w:t xml:space="preserve">     </w:t>
    </w:r>
    <w:r>
      <w:rPr>
        <w:noProof/>
        <w:color w:val="222222"/>
        <w:shd w:val="clear" w:color="auto" w:fill="FFFFFF"/>
        <w:lang w:eastAsia="en-GB"/>
      </w:rPr>
      <w:t xml:space="preserve">    </w:t>
    </w:r>
    <w:r w:rsidR="00C32DAE">
      <w:rPr>
        <w:noProof/>
        <w:color w:val="222222"/>
        <w:shd w:val="clear" w:color="auto" w:fill="FFFFFF"/>
        <w:lang w:eastAsia="en-GB"/>
      </w:rPr>
      <w:t xml:space="preserve"> </w:t>
    </w:r>
    <w:r w:rsidR="00C32DAE" w:rsidRPr="00706DE9">
      <w:rPr>
        <w:noProof/>
        <w:color w:val="222222"/>
        <w:shd w:val="clear" w:color="auto" w:fill="FFFFFF"/>
        <w:lang w:eastAsia="en-GB"/>
      </w:rPr>
      <w:drawing>
        <wp:inline distT="0" distB="0" distL="0" distR="0" wp14:anchorId="3A391073" wp14:editId="3A38EBB0">
          <wp:extent cx="1704975" cy="438150"/>
          <wp:effectExtent l="0" t="0" r="9525" b="0"/>
          <wp:docPr id="2" name="Picture 2" descr="C:\Users\Caroline\AppData\Local\Microsoft\Windows\INetCache\Content.Outlook\CY2DZC3L\Teikyo 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Outlook\CY2DZC3L\Teikyo University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inline>
      </w:drawing>
    </w:r>
    <w:r w:rsidR="00C32DAE">
      <w:t xml:space="preserve">                              </w:t>
    </w:r>
    <w:r>
      <w:t xml:space="preserve">                                                                                                                                                  </w:t>
    </w:r>
  </w:p>
  <w:p w14:paraId="0B8FCA52" w14:textId="77777777" w:rsidR="00C32DAE" w:rsidRDefault="002A400E">
    <w:pPr>
      <w:pStyle w:val="Header"/>
    </w:pPr>
    <w:r>
      <w:t xml:space="preserve">                                                                             Nissan Institute of</w:t>
    </w:r>
  </w:p>
  <w:p w14:paraId="26515168" w14:textId="77777777" w:rsidR="002A400E" w:rsidRDefault="002A400E">
    <w:pPr>
      <w:pStyle w:val="Header"/>
    </w:pPr>
    <w:r>
      <w:t xml:space="preserve">                                                                              Japanese Studies</w:t>
    </w:r>
  </w:p>
  <w:p w14:paraId="18ACBD4E" w14:textId="77777777" w:rsidR="002A400E" w:rsidRDefault="002A400E">
    <w:pPr>
      <w:pStyle w:val="Header"/>
    </w:pPr>
  </w:p>
  <w:p w14:paraId="35E7077E" w14:textId="77777777" w:rsidR="00C32DAE" w:rsidRDefault="00C3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C8C"/>
    <w:multiLevelType w:val="hybridMultilevel"/>
    <w:tmpl w:val="BF42E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332081"/>
    <w:multiLevelType w:val="hybridMultilevel"/>
    <w:tmpl w:val="BB80C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85BA2"/>
    <w:multiLevelType w:val="hybridMultilevel"/>
    <w:tmpl w:val="64DEF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36761947"/>
    <w:multiLevelType w:val="hybridMultilevel"/>
    <w:tmpl w:val="E63C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60D06"/>
    <w:multiLevelType w:val="hybridMultilevel"/>
    <w:tmpl w:val="7F184A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765E9"/>
    <w:multiLevelType w:val="hybridMultilevel"/>
    <w:tmpl w:val="D17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86374"/>
    <w:multiLevelType w:val="hybridMultilevel"/>
    <w:tmpl w:val="437A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45087"/>
    <w:multiLevelType w:val="hybridMultilevel"/>
    <w:tmpl w:val="FD90326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5A966DBB"/>
    <w:multiLevelType w:val="hybridMultilevel"/>
    <w:tmpl w:val="C0A4F79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62E11905"/>
    <w:multiLevelType w:val="hybridMultilevel"/>
    <w:tmpl w:val="06C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B6E3C"/>
    <w:multiLevelType w:val="hybridMultilevel"/>
    <w:tmpl w:val="B588CC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E60495"/>
    <w:multiLevelType w:val="hybridMultilevel"/>
    <w:tmpl w:val="F3583DC0"/>
    <w:lvl w:ilvl="0" w:tplc="A2ECA3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1855700">
    <w:abstractNumId w:val="1"/>
  </w:num>
  <w:num w:numId="2" w16cid:durableId="1656060934">
    <w:abstractNumId w:val="14"/>
  </w:num>
  <w:num w:numId="3" w16cid:durableId="146897114">
    <w:abstractNumId w:val="2"/>
  </w:num>
  <w:num w:numId="4" w16cid:durableId="312561447">
    <w:abstractNumId w:val="6"/>
  </w:num>
  <w:num w:numId="5" w16cid:durableId="270363075">
    <w:abstractNumId w:val="13"/>
  </w:num>
  <w:num w:numId="6" w16cid:durableId="307126606">
    <w:abstractNumId w:val="12"/>
  </w:num>
  <w:num w:numId="7" w16cid:durableId="757866422">
    <w:abstractNumId w:val="8"/>
  </w:num>
  <w:num w:numId="8" w16cid:durableId="433600461">
    <w:abstractNumId w:val="9"/>
  </w:num>
  <w:num w:numId="9" w16cid:durableId="603153236">
    <w:abstractNumId w:val="5"/>
  </w:num>
  <w:num w:numId="10" w16cid:durableId="748963589">
    <w:abstractNumId w:val="7"/>
  </w:num>
  <w:num w:numId="11" w16cid:durableId="1673025892">
    <w:abstractNumId w:val="11"/>
  </w:num>
  <w:num w:numId="12" w16cid:durableId="20041098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385801">
    <w:abstractNumId w:val="10"/>
  </w:num>
  <w:num w:numId="14" w16cid:durableId="1358894647">
    <w:abstractNumId w:val="4"/>
  </w:num>
  <w:num w:numId="15" w16cid:durableId="1477722762">
    <w:abstractNumId w:val="0"/>
  </w:num>
  <w:num w:numId="16" w16cid:durableId="452865798">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62"/>
    <w:rsid w:val="000362E9"/>
    <w:rsid w:val="00040B9F"/>
    <w:rsid w:val="000546CD"/>
    <w:rsid w:val="00087580"/>
    <w:rsid w:val="0009462F"/>
    <w:rsid w:val="00097314"/>
    <w:rsid w:val="000B74A4"/>
    <w:rsid w:val="000E60CD"/>
    <w:rsid w:val="000F5C98"/>
    <w:rsid w:val="00160E81"/>
    <w:rsid w:val="001632B8"/>
    <w:rsid w:val="001648B4"/>
    <w:rsid w:val="00165A1F"/>
    <w:rsid w:val="001A71A9"/>
    <w:rsid w:val="001E0DAC"/>
    <w:rsid w:val="00201429"/>
    <w:rsid w:val="002062D2"/>
    <w:rsid w:val="00240560"/>
    <w:rsid w:val="00263A56"/>
    <w:rsid w:val="00280F0F"/>
    <w:rsid w:val="00287019"/>
    <w:rsid w:val="002A3709"/>
    <w:rsid w:val="002A37E3"/>
    <w:rsid w:val="002A400E"/>
    <w:rsid w:val="002F0CF3"/>
    <w:rsid w:val="002F3CE4"/>
    <w:rsid w:val="002F4DE6"/>
    <w:rsid w:val="00354E34"/>
    <w:rsid w:val="00355BC4"/>
    <w:rsid w:val="00357458"/>
    <w:rsid w:val="0036674B"/>
    <w:rsid w:val="003740A5"/>
    <w:rsid w:val="003A3C16"/>
    <w:rsid w:val="003A6686"/>
    <w:rsid w:val="003A699A"/>
    <w:rsid w:val="003B0046"/>
    <w:rsid w:val="003E2EC4"/>
    <w:rsid w:val="003E5DB5"/>
    <w:rsid w:val="003E6B6B"/>
    <w:rsid w:val="003F054A"/>
    <w:rsid w:val="004169B3"/>
    <w:rsid w:val="004246D5"/>
    <w:rsid w:val="00425AF4"/>
    <w:rsid w:val="004603C1"/>
    <w:rsid w:val="00486395"/>
    <w:rsid w:val="0049546E"/>
    <w:rsid w:val="004A03A8"/>
    <w:rsid w:val="004C457D"/>
    <w:rsid w:val="004C6F79"/>
    <w:rsid w:val="004E086A"/>
    <w:rsid w:val="004F739C"/>
    <w:rsid w:val="00521E3B"/>
    <w:rsid w:val="00525E36"/>
    <w:rsid w:val="005260AF"/>
    <w:rsid w:val="00541F74"/>
    <w:rsid w:val="00543E4A"/>
    <w:rsid w:val="00552E1C"/>
    <w:rsid w:val="00574C1E"/>
    <w:rsid w:val="00576C5B"/>
    <w:rsid w:val="005A104B"/>
    <w:rsid w:val="005A4400"/>
    <w:rsid w:val="005B3D88"/>
    <w:rsid w:val="005B7F43"/>
    <w:rsid w:val="005C11A6"/>
    <w:rsid w:val="005C30C1"/>
    <w:rsid w:val="005C3387"/>
    <w:rsid w:val="005D7435"/>
    <w:rsid w:val="005E0A74"/>
    <w:rsid w:val="006217BB"/>
    <w:rsid w:val="00641186"/>
    <w:rsid w:val="00644ED1"/>
    <w:rsid w:val="00647EBE"/>
    <w:rsid w:val="00650F9C"/>
    <w:rsid w:val="00652414"/>
    <w:rsid w:val="006545A0"/>
    <w:rsid w:val="00654E5B"/>
    <w:rsid w:val="00663EAE"/>
    <w:rsid w:val="0067669E"/>
    <w:rsid w:val="006A118E"/>
    <w:rsid w:val="006B2387"/>
    <w:rsid w:val="006D1F58"/>
    <w:rsid w:val="006E18BC"/>
    <w:rsid w:val="006F29B7"/>
    <w:rsid w:val="00702CFB"/>
    <w:rsid w:val="00706DE9"/>
    <w:rsid w:val="00727411"/>
    <w:rsid w:val="007422AD"/>
    <w:rsid w:val="00746717"/>
    <w:rsid w:val="00761DAF"/>
    <w:rsid w:val="00775F95"/>
    <w:rsid w:val="00776019"/>
    <w:rsid w:val="0078781F"/>
    <w:rsid w:val="007A15A2"/>
    <w:rsid w:val="007A73C6"/>
    <w:rsid w:val="007C2958"/>
    <w:rsid w:val="007C34F5"/>
    <w:rsid w:val="007C3662"/>
    <w:rsid w:val="007E02B0"/>
    <w:rsid w:val="007E0F6E"/>
    <w:rsid w:val="007E6FE0"/>
    <w:rsid w:val="00820D75"/>
    <w:rsid w:val="0082261B"/>
    <w:rsid w:val="008251E4"/>
    <w:rsid w:val="008348A6"/>
    <w:rsid w:val="00846675"/>
    <w:rsid w:val="00852F21"/>
    <w:rsid w:val="00855028"/>
    <w:rsid w:val="00864A3F"/>
    <w:rsid w:val="00866E09"/>
    <w:rsid w:val="0087494D"/>
    <w:rsid w:val="008766BE"/>
    <w:rsid w:val="008768C6"/>
    <w:rsid w:val="00883BDF"/>
    <w:rsid w:val="008858F4"/>
    <w:rsid w:val="00885D6F"/>
    <w:rsid w:val="008951D8"/>
    <w:rsid w:val="008B449D"/>
    <w:rsid w:val="008D1480"/>
    <w:rsid w:val="008E1C9B"/>
    <w:rsid w:val="00900572"/>
    <w:rsid w:val="00900D5D"/>
    <w:rsid w:val="0090773A"/>
    <w:rsid w:val="00923B80"/>
    <w:rsid w:val="009271F9"/>
    <w:rsid w:val="009400D8"/>
    <w:rsid w:val="009428AE"/>
    <w:rsid w:val="00964F76"/>
    <w:rsid w:val="00973411"/>
    <w:rsid w:val="009830F5"/>
    <w:rsid w:val="0099155F"/>
    <w:rsid w:val="009D3BD2"/>
    <w:rsid w:val="009F3020"/>
    <w:rsid w:val="00A16367"/>
    <w:rsid w:val="00A4625B"/>
    <w:rsid w:val="00A61E16"/>
    <w:rsid w:val="00A87E89"/>
    <w:rsid w:val="00A95C30"/>
    <w:rsid w:val="00AA02D4"/>
    <w:rsid w:val="00AE2890"/>
    <w:rsid w:val="00AF0A60"/>
    <w:rsid w:val="00AF4119"/>
    <w:rsid w:val="00AF49F1"/>
    <w:rsid w:val="00B0091E"/>
    <w:rsid w:val="00B200CE"/>
    <w:rsid w:val="00B22799"/>
    <w:rsid w:val="00B43141"/>
    <w:rsid w:val="00B50AC7"/>
    <w:rsid w:val="00B54E00"/>
    <w:rsid w:val="00B73B8F"/>
    <w:rsid w:val="00B8422E"/>
    <w:rsid w:val="00B90E28"/>
    <w:rsid w:val="00BA5355"/>
    <w:rsid w:val="00BA7491"/>
    <w:rsid w:val="00BB048D"/>
    <w:rsid w:val="00BB289C"/>
    <w:rsid w:val="00C2318D"/>
    <w:rsid w:val="00C32DAE"/>
    <w:rsid w:val="00C34158"/>
    <w:rsid w:val="00C35BCC"/>
    <w:rsid w:val="00C3606A"/>
    <w:rsid w:val="00C545F8"/>
    <w:rsid w:val="00C73EFC"/>
    <w:rsid w:val="00CA52A4"/>
    <w:rsid w:val="00CA7966"/>
    <w:rsid w:val="00CC5129"/>
    <w:rsid w:val="00CC565D"/>
    <w:rsid w:val="00CD34F0"/>
    <w:rsid w:val="00CE346C"/>
    <w:rsid w:val="00CF08F9"/>
    <w:rsid w:val="00CF3EA1"/>
    <w:rsid w:val="00CF7CF0"/>
    <w:rsid w:val="00D159A1"/>
    <w:rsid w:val="00D17D45"/>
    <w:rsid w:val="00D229AB"/>
    <w:rsid w:val="00D240AE"/>
    <w:rsid w:val="00D24CB8"/>
    <w:rsid w:val="00D317C0"/>
    <w:rsid w:val="00D35A9F"/>
    <w:rsid w:val="00D43072"/>
    <w:rsid w:val="00D54016"/>
    <w:rsid w:val="00D76AC9"/>
    <w:rsid w:val="00D82F93"/>
    <w:rsid w:val="00DB3140"/>
    <w:rsid w:val="00DC54F2"/>
    <w:rsid w:val="00DE67EF"/>
    <w:rsid w:val="00E05B9F"/>
    <w:rsid w:val="00E23C4C"/>
    <w:rsid w:val="00E45226"/>
    <w:rsid w:val="00E528B3"/>
    <w:rsid w:val="00E61590"/>
    <w:rsid w:val="00E64D9E"/>
    <w:rsid w:val="00E76ADF"/>
    <w:rsid w:val="00EB5A2D"/>
    <w:rsid w:val="00EB6949"/>
    <w:rsid w:val="00EC6046"/>
    <w:rsid w:val="00EC6B12"/>
    <w:rsid w:val="00EE0930"/>
    <w:rsid w:val="00F04E8E"/>
    <w:rsid w:val="00F05748"/>
    <w:rsid w:val="00F24E07"/>
    <w:rsid w:val="00FA2C9B"/>
    <w:rsid w:val="00FA6D5B"/>
    <w:rsid w:val="00FA7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2FFD12"/>
  <w15:docId w15:val="{60B2C712-45FB-444F-AA86-ABE6A78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284"/>
    </w:pPr>
    <w:rPr>
      <w:lang w:eastAsia="en-US"/>
    </w:rPr>
  </w:style>
  <w:style w:type="paragraph" w:styleId="Heading1">
    <w:name w:val="heading 1"/>
    <w:basedOn w:val="Normal"/>
    <w:next w:val="Normal"/>
    <w:qFormat/>
    <w:pPr>
      <w:keepNext/>
      <w:ind w:left="720" w:firstLine="720"/>
      <w:jc w:val="right"/>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qFormat/>
    <w:pPr>
      <w:keepNext/>
      <w:ind w:left="720" w:firstLine="720"/>
      <w:jc w:val="right"/>
      <w:outlineLvl w:val="3"/>
    </w:pPr>
    <w:rPr>
      <w:i/>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8B4"/>
    <w:rPr>
      <w:rFonts w:ascii="Tahoma" w:hAnsi="Tahoma" w:cs="Tahoma"/>
      <w:sz w:val="16"/>
      <w:szCs w:val="16"/>
    </w:rPr>
  </w:style>
  <w:style w:type="paragraph" w:styleId="DocumentMap">
    <w:name w:val="Document Map"/>
    <w:basedOn w:val="Normal"/>
    <w:semiHidden/>
    <w:rsid w:val="008251E4"/>
    <w:pPr>
      <w:shd w:val="clear" w:color="auto" w:fill="000080"/>
    </w:pPr>
    <w:rPr>
      <w:rFonts w:ascii="Tahoma" w:hAnsi="Tahoma" w:cs="Tahoma"/>
    </w:rPr>
  </w:style>
  <w:style w:type="paragraph" w:styleId="FootnoteText">
    <w:name w:val="footnote text"/>
    <w:basedOn w:val="Normal"/>
    <w:link w:val="FootnoteTextChar"/>
    <w:rsid w:val="00576C5B"/>
  </w:style>
  <w:style w:type="character" w:customStyle="1" w:styleId="FootnoteTextChar">
    <w:name w:val="Footnote Text Char"/>
    <w:link w:val="FootnoteText"/>
    <w:rsid w:val="00576C5B"/>
    <w:rPr>
      <w:lang w:eastAsia="en-US"/>
    </w:rPr>
  </w:style>
  <w:style w:type="paragraph" w:styleId="Header">
    <w:name w:val="header"/>
    <w:basedOn w:val="Normal"/>
    <w:link w:val="HeaderChar"/>
    <w:uiPriority w:val="99"/>
    <w:rsid w:val="00576C5B"/>
    <w:pPr>
      <w:tabs>
        <w:tab w:val="center" w:pos="4513"/>
        <w:tab w:val="right" w:pos="9026"/>
      </w:tabs>
    </w:pPr>
  </w:style>
  <w:style w:type="character" w:customStyle="1" w:styleId="HeaderChar">
    <w:name w:val="Header Char"/>
    <w:link w:val="Header"/>
    <w:uiPriority w:val="99"/>
    <w:rsid w:val="00576C5B"/>
    <w:rPr>
      <w:lang w:eastAsia="en-US"/>
    </w:rPr>
  </w:style>
  <w:style w:type="paragraph" w:styleId="Footer">
    <w:name w:val="footer"/>
    <w:basedOn w:val="Normal"/>
    <w:link w:val="FooterChar"/>
    <w:rsid w:val="00576C5B"/>
    <w:pPr>
      <w:tabs>
        <w:tab w:val="center" w:pos="4513"/>
        <w:tab w:val="right" w:pos="9026"/>
      </w:tabs>
    </w:pPr>
  </w:style>
  <w:style w:type="character" w:customStyle="1" w:styleId="FooterChar">
    <w:name w:val="Footer Char"/>
    <w:link w:val="Footer"/>
    <w:rsid w:val="00576C5B"/>
    <w:rPr>
      <w:lang w:eastAsia="en-US"/>
    </w:rPr>
  </w:style>
  <w:style w:type="character" w:styleId="FootnoteReference">
    <w:name w:val="footnote reference"/>
    <w:rsid w:val="00576C5B"/>
    <w:rPr>
      <w:vertAlign w:val="superscript"/>
    </w:rPr>
  </w:style>
  <w:style w:type="character" w:styleId="Hyperlink">
    <w:name w:val="Hyperlink"/>
    <w:unhideWhenUsed/>
    <w:rsid w:val="00576C5B"/>
    <w:rPr>
      <w:color w:val="0000FF"/>
      <w:u w:val="single"/>
    </w:rPr>
  </w:style>
  <w:style w:type="paragraph" w:customStyle="1" w:styleId="Bhead">
    <w:name w:val="B head"/>
    <w:basedOn w:val="Normal"/>
    <w:rsid w:val="00D229AB"/>
    <w:pPr>
      <w:keepNext/>
      <w:tabs>
        <w:tab w:val="left" w:pos="576"/>
        <w:tab w:val="left" w:pos="1152"/>
        <w:tab w:val="left" w:pos="1728"/>
        <w:tab w:val="left" w:pos="5760"/>
      </w:tabs>
      <w:suppressAutoHyphens/>
      <w:spacing w:before="200" w:line="240" w:lineRule="atLeast"/>
      <w:ind w:left="0"/>
      <w:jc w:val="both"/>
      <w:outlineLvl w:val="0"/>
    </w:pPr>
    <w:rPr>
      <w:rFonts w:ascii="Arial" w:hAnsi="Arial"/>
      <w:color w:val="083863"/>
      <w:kern w:val="32"/>
      <w:sz w:val="36"/>
    </w:rPr>
  </w:style>
  <w:style w:type="paragraph" w:styleId="ListBullet">
    <w:name w:val="List Bullet"/>
    <w:basedOn w:val="Normal"/>
    <w:rsid w:val="002062D2"/>
    <w:pPr>
      <w:numPr>
        <w:numId w:val="12"/>
      </w:numPr>
      <w:tabs>
        <w:tab w:val="left" w:pos="1152"/>
        <w:tab w:val="left" w:pos="1728"/>
        <w:tab w:val="left" w:pos="5760"/>
        <w:tab w:val="right" w:pos="9029"/>
      </w:tabs>
      <w:suppressAutoHyphens/>
      <w:spacing w:after="240" w:line="240" w:lineRule="atLeast"/>
      <w:jc w:val="both"/>
    </w:pPr>
    <w:rPr>
      <w:rFonts w:ascii="Arial" w:hAnsi="Arial"/>
      <w:sz w:val="22"/>
      <w:szCs w:val="24"/>
    </w:rPr>
  </w:style>
  <w:style w:type="paragraph" w:styleId="ListBullet2">
    <w:name w:val="List Bullet 2"/>
    <w:basedOn w:val="Normal"/>
    <w:rsid w:val="002062D2"/>
    <w:pPr>
      <w:numPr>
        <w:ilvl w:val="2"/>
        <w:numId w:val="12"/>
      </w:numPr>
      <w:tabs>
        <w:tab w:val="left" w:pos="576"/>
        <w:tab w:val="left" w:pos="1728"/>
        <w:tab w:val="left" w:pos="5760"/>
        <w:tab w:val="right" w:pos="9029"/>
      </w:tabs>
      <w:suppressAutoHyphens/>
      <w:spacing w:after="240" w:line="240" w:lineRule="atLeast"/>
      <w:jc w:val="both"/>
    </w:pPr>
    <w:rPr>
      <w:rFonts w:ascii="Arial" w:hAnsi="Arial"/>
      <w:sz w:val="22"/>
      <w:szCs w:val="24"/>
    </w:rPr>
  </w:style>
  <w:style w:type="paragraph" w:styleId="ListContinue">
    <w:name w:val="List Continue"/>
    <w:basedOn w:val="Normal"/>
    <w:rsid w:val="002062D2"/>
    <w:pPr>
      <w:numPr>
        <w:ilvl w:val="1"/>
        <w:numId w:val="12"/>
      </w:numPr>
      <w:tabs>
        <w:tab w:val="left" w:pos="576"/>
        <w:tab w:val="left" w:pos="1152"/>
        <w:tab w:val="left" w:pos="1728"/>
        <w:tab w:val="left" w:pos="5760"/>
        <w:tab w:val="right" w:pos="9029"/>
      </w:tabs>
      <w:suppressAutoHyphens/>
      <w:spacing w:after="200" w:line="240" w:lineRule="atLeast"/>
      <w:jc w:val="both"/>
    </w:pPr>
    <w:rPr>
      <w:rFonts w:ascii="Arial" w:hAnsi="Arial"/>
      <w:sz w:val="22"/>
      <w:szCs w:val="24"/>
    </w:rPr>
  </w:style>
  <w:style w:type="paragraph" w:styleId="ListContinue2">
    <w:name w:val="List Continue 2"/>
    <w:basedOn w:val="Normal"/>
    <w:rsid w:val="002062D2"/>
    <w:pPr>
      <w:numPr>
        <w:ilvl w:val="3"/>
        <w:numId w:val="12"/>
      </w:numPr>
      <w:tabs>
        <w:tab w:val="left" w:pos="576"/>
        <w:tab w:val="left" w:pos="1152"/>
        <w:tab w:val="left" w:pos="1728"/>
        <w:tab w:val="left" w:pos="5760"/>
        <w:tab w:val="right" w:pos="9029"/>
      </w:tabs>
      <w:suppressAutoHyphens/>
      <w:spacing w:after="200" w:line="240" w:lineRule="atLeast"/>
      <w:jc w:val="both"/>
    </w:pPr>
    <w:rPr>
      <w:rFonts w:ascii="Arial" w:hAnsi="Arial"/>
      <w:sz w:val="22"/>
      <w:szCs w:val="24"/>
    </w:rPr>
  </w:style>
  <w:style w:type="character" w:styleId="CommentReference">
    <w:name w:val="annotation reference"/>
    <w:rsid w:val="00D76AC9"/>
    <w:rPr>
      <w:sz w:val="16"/>
      <w:szCs w:val="16"/>
    </w:rPr>
  </w:style>
  <w:style w:type="paragraph" w:styleId="CommentText">
    <w:name w:val="annotation text"/>
    <w:basedOn w:val="Normal"/>
    <w:link w:val="CommentTextChar"/>
    <w:rsid w:val="00D76AC9"/>
  </w:style>
  <w:style w:type="character" w:customStyle="1" w:styleId="CommentTextChar">
    <w:name w:val="Comment Text Char"/>
    <w:link w:val="CommentText"/>
    <w:rsid w:val="00D76AC9"/>
    <w:rPr>
      <w:lang w:eastAsia="en-US"/>
    </w:rPr>
  </w:style>
  <w:style w:type="paragraph" w:styleId="CommentSubject">
    <w:name w:val="annotation subject"/>
    <w:basedOn w:val="CommentText"/>
    <w:next w:val="CommentText"/>
    <w:link w:val="CommentSubjectChar"/>
    <w:rsid w:val="00D76AC9"/>
    <w:rPr>
      <w:b/>
      <w:bCs/>
    </w:rPr>
  </w:style>
  <w:style w:type="character" w:customStyle="1" w:styleId="CommentSubjectChar">
    <w:name w:val="Comment Subject Char"/>
    <w:link w:val="CommentSubject"/>
    <w:rsid w:val="00D76AC9"/>
    <w:rPr>
      <w:b/>
      <w:bCs/>
      <w:lang w:eastAsia="en-US"/>
    </w:rPr>
  </w:style>
  <w:style w:type="paragraph" w:styleId="BlockText">
    <w:name w:val="Block Text"/>
    <w:basedOn w:val="Normal"/>
    <w:rsid w:val="00E64D9E"/>
    <w:pPr>
      <w:ind w:left="720" w:right="283"/>
    </w:pPr>
    <w:rPr>
      <w:sz w:val="24"/>
    </w:rPr>
  </w:style>
  <w:style w:type="paragraph" w:customStyle="1" w:styleId="Default">
    <w:name w:val="Default"/>
    <w:rsid w:val="00E64D9E"/>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E64D9E"/>
    <w:rPr>
      <w:color w:val="auto"/>
    </w:rPr>
  </w:style>
  <w:style w:type="paragraph" w:customStyle="1" w:styleId="BodyText1">
    <w:name w:val="Body Text1"/>
    <w:basedOn w:val="Normal"/>
    <w:rsid w:val="006217BB"/>
    <w:pPr>
      <w:tabs>
        <w:tab w:val="left" w:pos="576"/>
        <w:tab w:val="left" w:pos="1152"/>
        <w:tab w:val="left" w:pos="1728"/>
        <w:tab w:val="left" w:pos="2552"/>
        <w:tab w:val="left" w:pos="5760"/>
      </w:tabs>
      <w:suppressAutoHyphens/>
      <w:spacing w:before="100" w:line="240" w:lineRule="atLeast"/>
      <w:ind w:left="0"/>
      <w:jc w:val="both"/>
    </w:pPr>
    <w:rPr>
      <w:rFonts w:ascii="Arial" w:hAnsi="Arial"/>
      <w:sz w:val="22"/>
      <w:szCs w:val="24"/>
    </w:rPr>
  </w:style>
  <w:style w:type="paragraph" w:styleId="ListParagraph">
    <w:name w:val="List Paragraph"/>
    <w:basedOn w:val="Normal"/>
    <w:uiPriority w:val="34"/>
    <w:qFormat/>
    <w:rsid w:val="00BA5355"/>
    <w:pPr>
      <w:ind w:left="720"/>
      <w:contextualSpacing/>
    </w:pPr>
  </w:style>
  <w:style w:type="character" w:customStyle="1" w:styleId="Heading4Char">
    <w:name w:val="Heading 4 Char"/>
    <w:basedOn w:val="DefaultParagraphFont"/>
    <w:link w:val="Heading4"/>
    <w:rsid w:val="007C2958"/>
    <w:rPr>
      <w:i/>
      <w:lang w:eastAsia="en-US"/>
    </w:rPr>
  </w:style>
  <w:style w:type="paragraph" w:customStyle="1" w:styleId="OXTITLE">
    <w:name w:val="OX TITLE"/>
    <w:rsid w:val="007C2958"/>
    <w:pPr>
      <w:tabs>
        <w:tab w:val="center" w:pos="4153"/>
        <w:tab w:val="right" w:pos="8306"/>
      </w:tabs>
      <w:spacing w:line="260" w:lineRule="exact"/>
    </w:pPr>
    <w:rPr>
      <w:rFonts w:ascii="Arial" w:hAnsi="Arial"/>
      <w:caps/>
      <w:spacing w:val="6"/>
      <w:sz w:val="22"/>
      <w:szCs w:val="22"/>
    </w:rPr>
  </w:style>
  <w:style w:type="table" w:styleId="TableGrid">
    <w:name w:val="Table Grid"/>
    <w:basedOn w:val="TableNormal"/>
    <w:uiPriority w:val="59"/>
    <w:rsid w:val="007C2958"/>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C565D"/>
    <w:rPr>
      <w:color w:val="800080" w:themeColor="followedHyperlink"/>
      <w:u w:val="single"/>
    </w:rPr>
  </w:style>
  <w:style w:type="paragraph" w:styleId="Revision">
    <w:name w:val="Revision"/>
    <w:hidden/>
    <w:uiPriority w:val="99"/>
    <w:semiHidden/>
    <w:rsid w:val="004F739C"/>
    <w:rPr>
      <w:lang w:eastAsia="en-US"/>
    </w:rPr>
  </w:style>
  <w:style w:type="paragraph" w:styleId="BodyText">
    <w:name w:val="Body Text"/>
    <w:basedOn w:val="Normal"/>
    <w:link w:val="BodyTextChar"/>
    <w:semiHidden/>
    <w:unhideWhenUsed/>
    <w:rsid w:val="00CF7CF0"/>
    <w:pPr>
      <w:ind w:left="0"/>
      <w:jc w:val="both"/>
    </w:pPr>
    <w:rPr>
      <w:bCs/>
      <w:spacing w:val="4"/>
      <w:sz w:val="24"/>
      <w:lang w:val="en-US"/>
    </w:rPr>
  </w:style>
  <w:style w:type="character" w:customStyle="1" w:styleId="BodyTextChar">
    <w:name w:val="Body Text Char"/>
    <w:basedOn w:val="DefaultParagraphFont"/>
    <w:link w:val="BodyText"/>
    <w:semiHidden/>
    <w:rsid w:val="00CF7CF0"/>
    <w:rPr>
      <w:bCs/>
      <w:spacing w:val="4"/>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4425">
      <w:bodyDiv w:val="1"/>
      <w:marLeft w:val="0"/>
      <w:marRight w:val="0"/>
      <w:marTop w:val="0"/>
      <w:marBottom w:val="0"/>
      <w:divBdr>
        <w:top w:val="none" w:sz="0" w:space="0" w:color="auto"/>
        <w:left w:val="none" w:sz="0" w:space="0" w:color="auto"/>
        <w:bottom w:val="none" w:sz="0" w:space="0" w:color="auto"/>
        <w:right w:val="none" w:sz="0" w:space="0" w:color="auto"/>
      </w:divBdr>
    </w:div>
    <w:div w:id="331223025">
      <w:bodyDiv w:val="1"/>
      <w:marLeft w:val="0"/>
      <w:marRight w:val="0"/>
      <w:marTop w:val="0"/>
      <w:marBottom w:val="0"/>
      <w:divBdr>
        <w:top w:val="none" w:sz="0" w:space="0" w:color="auto"/>
        <w:left w:val="none" w:sz="0" w:space="0" w:color="auto"/>
        <w:bottom w:val="none" w:sz="0" w:space="0" w:color="auto"/>
        <w:right w:val="none" w:sz="0" w:space="0" w:color="auto"/>
      </w:divBdr>
    </w:div>
    <w:div w:id="361175915">
      <w:bodyDiv w:val="1"/>
      <w:marLeft w:val="0"/>
      <w:marRight w:val="0"/>
      <w:marTop w:val="0"/>
      <w:marBottom w:val="0"/>
      <w:divBdr>
        <w:top w:val="none" w:sz="0" w:space="0" w:color="auto"/>
        <w:left w:val="none" w:sz="0" w:space="0" w:color="auto"/>
        <w:bottom w:val="none" w:sz="0" w:space="0" w:color="auto"/>
        <w:right w:val="none" w:sz="0" w:space="0" w:color="auto"/>
      </w:divBdr>
    </w:div>
    <w:div w:id="558591831">
      <w:bodyDiv w:val="1"/>
      <w:marLeft w:val="0"/>
      <w:marRight w:val="0"/>
      <w:marTop w:val="0"/>
      <w:marBottom w:val="0"/>
      <w:divBdr>
        <w:top w:val="none" w:sz="0" w:space="0" w:color="auto"/>
        <w:left w:val="none" w:sz="0" w:space="0" w:color="auto"/>
        <w:bottom w:val="none" w:sz="0" w:space="0" w:color="auto"/>
        <w:right w:val="none" w:sz="0" w:space="0" w:color="auto"/>
      </w:divBdr>
    </w:div>
    <w:div w:id="767232662">
      <w:bodyDiv w:val="1"/>
      <w:marLeft w:val="0"/>
      <w:marRight w:val="0"/>
      <w:marTop w:val="0"/>
      <w:marBottom w:val="0"/>
      <w:divBdr>
        <w:top w:val="none" w:sz="0" w:space="0" w:color="auto"/>
        <w:left w:val="none" w:sz="0" w:space="0" w:color="auto"/>
        <w:bottom w:val="none" w:sz="0" w:space="0" w:color="auto"/>
        <w:right w:val="none" w:sz="0" w:space="0" w:color="auto"/>
      </w:divBdr>
    </w:div>
    <w:div w:id="1115832427">
      <w:bodyDiv w:val="1"/>
      <w:marLeft w:val="0"/>
      <w:marRight w:val="0"/>
      <w:marTop w:val="0"/>
      <w:marBottom w:val="0"/>
      <w:divBdr>
        <w:top w:val="none" w:sz="0" w:space="0" w:color="auto"/>
        <w:left w:val="none" w:sz="0" w:space="0" w:color="auto"/>
        <w:bottom w:val="none" w:sz="0" w:space="0" w:color="auto"/>
        <w:right w:val="none" w:sz="0" w:space="0" w:color="auto"/>
      </w:divBdr>
    </w:div>
    <w:div w:id="17415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dham.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xford.onlinesurveys.ac.uk/academic-equality-diversity-monitoring-form-22-23-copy" TargetMode="External"/><Relationship Id="rId4" Type="http://schemas.openxmlformats.org/officeDocument/2006/relationships/settings" Target="settings.xml"/><Relationship Id="rId9" Type="http://schemas.openxmlformats.org/officeDocument/2006/relationships/hyperlink" Target="http://www.nissa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lewb\Application%20Data\Microsoft\Templates\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D46A-BCAF-441A-8861-4E0536AA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Template>
  <TotalTime>9</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Sociology, Oxford University</Company>
  <LinksUpToDate>false</LinksUpToDate>
  <CharactersWithSpaces>13841</CharactersWithSpaces>
  <SharedDoc>false</SharedDoc>
  <HLinks>
    <vt:vector size="138" baseType="variant">
      <vt:variant>
        <vt:i4>2818091</vt:i4>
      </vt:variant>
      <vt:variant>
        <vt:i4>60</vt:i4>
      </vt:variant>
      <vt:variant>
        <vt:i4>0</vt:i4>
      </vt:variant>
      <vt:variant>
        <vt:i4>5</vt:i4>
      </vt:variant>
      <vt:variant>
        <vt:lpwstr>http://www.admin.ox.ac.uk/personnel/staffinfo/benefits/</vt:lpwstr>
      </vt:variant>
      <vt:variant>
        <vt:lpwstr/>
      </vt:variant>
      <vt:variant>
        <vt:i4>6160469</vt:i4>
      </vt:variant>
      <vt:variant>
        <vt:i4>57</vt:i4>
      </vt:variant>
      <vt:variant>
        <vt:i4>0</vt:i4>
      </vt:variant>
      <vt:variant>
        <vt:i4>5</vt:i4>
      </vt:variant>
      <vt:variant>
        <vt:lpwstr>http://www.eduhealth.co.uk/mini-site/</vt:lpwstr>
      </vt:variant>
      <vt:variant>
        <vt:lpwstr/>
      </vt:variant>
      <vt:variant>
        <vt:i4>4456541</vt:i4>
      </vt:variant>
      <vt:variant>
        <vt:i4>54</vt:i4>
      </vt:variant>
      <vt:variant>
        <vt:i4>0</vt:i4>
      </vt:variant>
      <vt:variant>
        <vt:i4>5</vt:i4>
      </vt:variant>
      <vt:variant>
        <vt:lpwstr>http://www.admin.ox.ac.uk/eop/disab/staff</vt:lpwstr>
      </vt:variant>
      <vt:variant>
        <vt:lpwstr/>
      </vt:variant>
      <vt:variant>
        <vt:i4>2359328</vt:i4>
      </vt:variant>
      <vt:variant>
        <vt:i4>51</vt:i4>
      </vt:variant>
      <vt:variant>
        <vt:i4>0</vt:i4>
      </vt:variant>
      <vt:variant>
        <vt:i4>5</vt:i4>
      </vt:variant>
      <vt:variant>
        <vt:lpwstr>http://www.admin.ox.ac.uk/childcare</vt:lpwstr>
      </vt:variant>
      <vt:variant>
        <vt:lpwstr/>
      </vt:variant>
      <vt:variant>
        <vt:i4>720965</vt:i4>
      </vt:variant>
      <vt:variant>
        <vt:i4>48</vt:i4>
      </vt:variant>
      <vt:variant>
        <vt:i4>0</vt:i4>
      </vt:variant>
      <vt:variant>
        <vt:i4>5</vt:i4>
      </vt:variant>
      <vt:variant>
        <vt:lpwstr>http://www.admin.ox.ac.uk/childcare/</vt:lpwstr>
      </vt:variant>
      <vt:variant>
        <vt:lpwstr/>
      </vt:variant>
      <vt:variant>
        <vt:i4>1179713</vt:i4>
      </vt:variant>
      <vt:variant>
        <vt:i4>45</vt:i4>
      </vt:variant>
      <vt:variant>
        <vt:i4>0</vt:i4>
      </vt:variant>
      <vt:variant>
        <vt:i4>5</vt:i4>
      </vt:variant>
      <vt:variant>
        <vt:lpwstr>http://www.sport.ox.ac.uk/oxford-university-sports-facilities</vt:lpwstr>
      </vt:variant>
      <vt:variant>
        <vt:lpwstr/>
      </vt:variant>
      <vt:variant>
        <vt:i4>5177353</vt:i4>
      </vt:variant>
      <vt:variant>
        <vt:i4>42</vt:i4>
      </vt:variant>
      <vt:variant>
        <vt:i4>0</vt:i4>
      </vt:variant>
      <vt:variant>
        <vt:i4>5</vt:i4>
      </vt:variant>
      <vt:variant>
        <vt:lpwstr>http://www.club.ox.ac.uk/</vt:lpwstr>
      </vt:variant>
      <vt:variant>
        <vt:lpwstr/>
      </vt:variant>
      <vt:variant>
        <vt:i4>5636183</vt:i4>
      </vt:variant>
      <vt:variant>
        <vt:i4>39</vt:i4>
      </vt:variant>
      <vt:variant>
        <vt:i4>0</vt:i4>
      </vt:variant>
      <vt:variant>
        <vt:i4>5</vt:i4>
      </vt:variant>
      <vt:variant>
        <vt:lpwstr>http://www.admin.ox.ac.uk/estates/ourservices/travel/</vt:lpwstr>
      </vt:variant>
      <vt:variant>
        <vt:lpwstr/>
      </vt:variant>
      <vt:variant>
        <vt:i4>65616</vt:i4>
      </vt:variant>
      <vt:variant>
        <vt:i4>36</vt:i4>
      </vt:variant>
      <vt:variant>
        <vt:i4>0</vt:i4>
      </vt:variant>
      <vt:variant>
        <vt:i4>5</vt:i4>
      </vt:variant>
      <vt:variant>
        <vt:lpwstr>http://www.admin.ox.ac.uk/personnel/staffinfo/international/</vt:lpwstr>
      </vt:variant>
      <vt:variant>
        <vt:lpwstr/>
      </vt:variant>
      <vt:variant>
        <vt:i4>6881402</vt:i4>
      </vt:variant>
      <vt:variant>
        <vt:i4>33</vt:i4>
      </vt:variant>
      <vt:variant>
        <vt:i4>0</vt:i4>
      </vt:variant>
      <vt:variant>
        <vt:i4>5</vt:i4>
      </vt:variant>
      <vt:variant>
        <vt:lpwstr>http://www.admin.ox.ac.uk/finance/epp/pensions/pensionspolicy/</vt:lpwstr>
      </vt:variant>
      <vt:variant>
        <vt:lpwstr/>
      </vt:variant>
      <vt:variant>
        <vt:i4>1769494</vt:i4>
      </vt:variant>
      <vt:variant>
        <vt:i4>30</vt:i4>
      </vt:variant>
      <vt:variant>
        <vt:i4>0</vt:i4>
      </vt:variant>
      <vt:variant>
        <vt:i4>5</vt:i4>
      </vt:variant>
      <vt:variant>
        <vt:lpwstr>https://www.ox.ac.uk/research/support-researchers?wssl=1</vt:lpwstr>
      </vt:variant>
      <vt:variant>
        <vt:lpwstr/>
      </vt:variant>
      <vt:variant>
        <vt:i4>65638</vt:i4>
      </vt:variant>
      <vt:variant>
        <vt:i4>27</vt:i4>
      </vt:variant>
      <vt:variant>
        <vt:i4>0</vt:i4>
      </vt:variant>
      <vt:variant>
        <vt:i4>5</vt:i4>
      </vt:variant>
      <vt:variant>
        <vt:lpwstr>http://www.ox.ac.uk/staff/working_at_oxford/training_development/index.html</vt:lpwstr>
      </vt:variant>
      <vt:variant>
        <vt:lpwstr/>
      </vt:variant>
      <vt:variant>
        <vt:i4>3604530</vt:i4>
      </vt:variant>
      <vt:variant>
        <vt:i4>24</vt:i4>
      </vt:variant>
      <vt:variant>
        <vt:i4>0</vt:i4>
      </vt:variant>
      <vt:variant>
        <vt:i4>5</vt:i4>
      </vt:variant>
      <vt:variant>
        <vt:lpwstr>http://www.admin.ox.ac.uk/personnel/end/retirement/revisedejra/revproc/</vt:lpwstr>
      </vt:variant>
      <vt:variant>
        <vt:lpwstr/>
      </vt:variant>
      <vt:variant>
        <vt:i4>6291489</vt:i4>
      </vt:variant>
      <vt:variant>
        <vt:i4>21</vt:i4>
      </vt:variant>
      <vt:variant>
        <vt:i4>0</vt:i4>
      </vt:variant>
      <vt:variant>
        <vt:i4>5</vt:i4>
      </vt:variant>
      <vt:variant>
        <vt:lpwstr>http://www.admin.ox.ac.uk/personnel/end/retirement/revisedejra/revaim/</vt:lpwstr>
      </vt:variant>
      <vt:variant>
        <vt:lpwstr/>
      </vt:variant>
      <vt:variant>
        <vt:i4>2228272</vt:i4>
      </vt:variant>
      <vt:variant>
        <vt:i4>18</vt:i4>
      </vt:variant>
      <vt:variant>
        <vt:i4>0</vt:i4>
      </vt:variant>
      <vt:variant>
        <vt:i4>5</vt:i4>
      </vt:variant>
      <vt:variant>
        <vt:lpwstr>http://www.ox.ac.uk/about/jobs/preemploymentscreening/</vt:lpwstr>
      </vt:variant>
      <vt:variant>
        <vt:lpwstr/>
      </vt:variant>
      <vt:variant>
        <vt:i4>4391004</vt:i4>
      </vt:variant>
      <vt:variant>
        <vt:i4>15</vt:i4>
      </vt:variant>
      <vt:variant>
        <vt:i4>0</vt:i4>
      </vt:variant>
      <vt:variant>
        <vt:i4>5</vt:i4>
      </vt:variant>
      <vt:variant>
        <vt:lpwstr>http://www.recruit.ox.ac.uk/</vt:lpwstr>
      </vt:variant>
      <vt:variant>
        <vt:lpwstr/>
      </vt:variant>
      <vt:variant>
        <vt:i4>2687026</vt:i4>
      </vt:variant>
      <vt:variant>
        <vt:i4>12</vt:i4>
      </vt:variant>
      <vt:variant>
        <vt:i4>0</vt:i4>
      </vt:variant>
      <vt:variant>
        <vt:i4>5</vt:i4>
      </vt:variant>
      <vt:variant>
        <vt:lpwstr>http://www.ox.ac.uk/about_the_university/jobs/support/</vt:lpwstr>
      </vt:variant>
      <vt:variant>
        <vt:lpwstr/>
      </vt:variant>
      <vt:variant>
        <vt:i4>5111866</vt:i4>
      </vt:variant>
      <vt:variant>
        <vt:i4>9</vt:i4>
      </vt:variant>
      <vt:variant>
        <vt:i4>0</vt:i4>
      </vt:variant>
      <vt:variant>
        <vt:i4>5</vt:i4>
      </vt:variant>
      <vt:variant>
        <vt:lpwstr>mailto:recruitment.support@admin.ox.ac.uk</vt:lpwstr>
      </vt:variant>
      <vt:variant>
        <vt:lpwstr/>
      </vt:variant>
      <vt:variant>
        <vt:i4>7798822</vt:i4>
      </vt:variant>
      <vt:variant>
        <vt:i4>6</vt:i4>
      </vt:variant>
      <vt:variant>
        <vt:i4>0</vt:i4>
      </vt:variant>
      <vt:variant>
        <vt:i4>5</vt:i4>
      </vt:variant>
      <vt:variant>
        <vt:lpwstr>http://www.ox.ac.uk/about/jobs/supportandtechnical/</vt:lpwstr>
      </vt:variant>
      <vt:variant>
        <vt:lpwstr/>
      </vt:variant>
      <vt:variant>
        <vt:i4>7798904</vt:i4>
      </vt:variant>
      <vt:variant>
        <vt:i4>3</vt:i4>
      </vt:variant>
      <vt:variant>
        <vt:i4>0</vt:i4>
      </vt:variant>
      <vt:variant>
        <vt:i4>5</vt:i4>
      </vt:variant>
      <vt:variant>
        <vt:lpwstr>http://www.ox.ac.uk/about/organisation</vt:lpwstr>
      </vt:variant>
      <vt:variant>
        <vt:lpwstr/>
      </vt:variant>
      <vt:variant>
        <vt:i4>3801135</vt:i4>
      </vt:variant>
      <vt:variant>
        <vt:i4>0</vt:i4>
      </vt:variant>
      <vt:variant>
        <vt:i4>0</vt:i4>
      </vt:variant>
      <vt:variant>
        <vt:i4>5</vt:i4>
      </vt:variant>
      <vt:variant>
        <vt:lpwstr>http://www.sociology.ox.ac.uk/</vt:lpwstr>
      </vt:variant>
      <vt:variant>
        <vt:lpwstr/>
      </vt:variant>
      <vt:variant>
        <vt:i4>5767184</vt:i4>
      </vt:variant>
      <vt:variant>
        <vt:i4>6</vt:i4>
      </vt:variant>
      <vt:variant>
        <vt:i4>0</vt:i4>
      </vt:variant>
      <vt:variant>
        <vt:i4>5</vt:i4>
      </vt:variant>
      <vt:variant>
        <vt:lpwstr>http://www.admin.ox.ac.uk/eop/gender/athenaswan/</vt:lpwstr>
      </vt:variant>
      <vt:variant>
        <vt:lpwstr/>
      </vt:variant>
      <vt:variant>
        <vt:i4>720897</vt:i4>
      </vt:variant>
      <vt:variant>
        <vt:i4>0</vt:i4>
      </vt:variant>
      <vt:variant>
        <vt:i4>0</vt:i4>
      </vt:variant>
      <vt:variant>
        <vt:i4>5</vt:i4>
      </vt:variant>
      <vt:variant>
        <vt:lpwstr>http://www.admin.ox.ac.uk/personnel/staffinfo/resstaff/hrexcellence/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derrek</dc:creator>
  <cp:lastModifiedBy>Martin Dunkley Smith</cp:lastModifiedBy>
  <cp:revision>2</cp:revision>
  <cp:lastPrinted>2018-05-25T11:31:00Z</cp:lastPrinted>
  <dcterms:created xsi:type="dcterms:W3CDTF">2023-02-20T09:51:00Z</dcterms:created>
  <dcterms:modified xsi:type="dcterms:W3CDTF">2023-02-20T09:51:00Z</dcterms:modified>
</cp:coreProperties>
</file>